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hint="eastAsia" w:ascii="黑体" w:hAnsi="黑体" w:eastAsia="黑体" w:cs="黑体"/>
          <w:sz w:val="72"/>
          <w:szCs w:val="72"/>
          <w:lang w:eastAsia="zh-CN"/>
        </w:rPr>
      </w:pPr>
    </w:p>
    <w:p>
      <w:pPr>
        <w:pageBreakBefore w:val="0"/>
        <w:kinsoku/>
        <w:wordWrap/>
        <w:overflowPunct/>
        <w:topLinePunct w:val="0"/>
        <w:bidi w:val="0"/>
        <w:spacing w:line="360" w:lineRule="auto"/>
        <w:ind w:right="239"/>
        <w:jc w:val="center"/>
        <w:textAlignment w:val="auto"/>
        <w:rPr>
          <w:sz w:val="48"/>
          <w:szCs w:val="21"/>
        </w:rPr>
      </w:pPr>
      <w:r>
        <w:rPr>
          <w:rFonts w:hint="eastAsia" w:ascii="黑体" w:hAnsi="黑体" w:eastAsia="黑体" w:cs="黑体"/>
          <w:sz w:val="56"/>
          <w:szCs w:val="56"/>
          <w:lang w:eastAsia="zh-CN"/>
        </w:rPr>
        <w:t>宁波卡特马克智能厨具股份有限公司</w:t>
      </w:r>
    </w:p>
    <w:p>
      <w:pPr>
        <w:spacing w:line="360" w:lineRule="auto"/>
        <w:jc w:val="center"/>
        <w:rPr>
          <w:rFonts w:hint="eastAsia" w:ascii="宋体" w:hAnsi="宋体" w:eastAsia="宋体" w:cs="宋体"/>
          <w:sz w:val="56"/>
          <w:szCs w:val="56"/>
          <w:lang w:eastAsia="zh-CN"/>
        </w:rPr>
      </w:pPr>
      <w:r>
        <w:rPr>
          <w:rFonts w:hint="eastAsia" w:ascii="宋体" w:hAnsi="宋体" w:eastAsia="宋体" w:cs="宋体"/>
          <w:sz w:val="56"/>
          <w:szCs w:val="56"/>
          <w:highlight w:val="none"/>
          <w:lang w:eastAsia="zh-CN"/>
        </w:rPr>
        <w:t>20</w:t>
      </w:r>
      <w:r>
        <w:rPr>
          <w:rFonts w:hint="eastAsia" w:ascii="宋体" w:hAnsi="宋体" w:cs="宋体"/>
          <w:sz w:val="56"/>
          <w:szCs w:val="56"/>
          <w:highlight w:val="none"/>
          <w:lang w:val="en-US" w:eastAsia="zh-CN"/>
        </w:rPr>
        <w:t>20</w:t>
      </w:r>
      <w:r>
        <w:rPr>
          <w:rFonts w:hint="eastAsia" w:ascii="宋体" w:hAnsi="宋体" w:eastAsia="宋体" w:cs="宋体"/>
          <w:sz w:val="56"/>
          <w:szCs w:val="56"/>
          <w:lang w:eastAsia="zh-CN"/>
        </w:rPr>
        <w:t>年</w:t>
      </w:r>
      <w:r>
        <w:rPr>
          <w:rFonts w:hint="eastAsia" w:ascii="宋体" w:hAnsi="宋体" w:eastAsia="宋体" w:cs="宋体"/>
          <w:sz w:val="56"/>
          <w:szCs w:val="56"/>
          <w:lang w:val="en-US" w:eastAsia="zh-CN"/>
        </w:rPr>
        <w:t>度</w:t>
      </w:r>
      <w:r>
        <w:rPr>
          <w:rFonts w:hint="eastAsia" w:ascii="宋体" w:hAnsi="宋体" w:eastAsia="宋体" w:cs="宋体"/>
          <w:sz w:val="56"/>
          <w:szCs w:val="56"/>
          <w:lang w:eastAsia="zh-CN"/>
        </w:rPr>
        <w:t>企业质</w:t>
      </w:r>
      <w:r>
        <w:rPr>
          <w:rFonts w:hint="eastAsia" w:ascii="宋体" w:hAnsi="宋体" w:eastAsia="宋体" w:cs="宋体"/>
          <w:spacing w:val="-3"/>
          <w:sz w:val="56"/>
          <w:szCs w:val="56"/>
          <w:lang w:eastAsia="zh-CN"/>
        </w:rPr>
        <w:t>量</w:t>
      </w:r>
      <w:r>
        <w:rPr>
          <w:rFonts w:hint="eastAsia" w:ascii="宋体" w:hAnsi="宋体" w:eastAsia="宋体" w:cs="宋体"/>
          <w:sz w:val="56"/>
          <w:szCs w:val="56"/>
          <w:lang w:eastAsia="zh-CN"/>
        </w:rPr>
        <w:t>诚信报告</w:t>
      </w:r>
    </w:p>
    <w:p>
      <w:pPr>
        <w:jc w:val="center"/>
        <w:rPr>
          <w:sz w:val="44"/>
          <w:szCs w:val="44"/>
          <w:lang w:eastAsia="zh-CN"/>
        </w:rPr>
      </w:pPr>
    </w:p>
    <w:p>
      <w:pPr>
        <w:jc w:val="center"/>
        <w:rPr>
          <w:sz w:val="44"/>
          <w:szCs w:val="44"/>
          <w:lang w:eastAsia="zh-CN"/>
        </w:rPr>
      </w:pPr>
    </w:p>
    <w:p>
      <w:pPr>
        <w:jc w:val="center"/>
        <w:rPr>
          <w:sz w:val="44"/>
          <w:szCs w:val="44"/>
          <w:lang w:eastAsia="zh-CN"/>
        </w:rPr>
      </w:pPr>
      <w:r>
        <w:rPr>
          <w:sz w:val="21"/>
        </w:rPr>
        <w:pict>
          <v:group id="_x0000_s1079" o:spid="_x0000_s1079" o:spt="203" style="position:absolute;left:0pt;margin-left:28.2pt;margin-top:18.15pt;height:113.75pt;width:407.15pt;mso-wrap-distance-bottom:0pt;mso-wrap-distance-top:0pt;z-index:251662336;mso-width-relative:page;mso-height-relative:page;" coordorigin="6395,78350" coordsize="8143,2275">
            <o:lock v:ext="edit" aspectratio="f"/>
            <v:shape id="_x0000_s1080" o:spid="_x0000_s1080" o:spt="75" alt="b4b34733b541876b45f18f401eb9ea1" type="#_x0000_t75" style="position:absolute;left:6395;top:78357;height:2268;width:4049;" filled="f" o:preferrelative="t" stroked="f" coordsize="21600,21600">
              <v:path/>
              <v:fill on="f" focussize="0,0"/>
              <v:stroke on="f"/>
              <v:imagedata r:id="rId6" o:title="b4b34733b541876b45f18f401eb9ea1"/>
              <o:lock v:ext="edit" aspectratio="t"/>
            </v:shape>
            <v:shape id="_x0000_s1081" o:spid="_x0000_s1081" o:spt="75" alt="ceafc774fe22b8cb43a6c0c4644f6bc" type="#_x0000_t75" style="position:absolute;left:10510;top:78350;height:2268;width:4029;" filled="f" o:preferrelative="t" stroked="f" coordsize="21600,21600">
              <v:path/>
              <v:fill on="f" focussize="0,0"/>
              <v:stroke on="f"/>
              <v:imagedata r:id="rId7" o:title="ceafc774fe22b8cb43a6c0c4644f6bc"/>
              <o:lock v:ext="edit" aspectratio="t"/>
            </v:shape>
            <w10:wrap type="topAndBottom"/>
          </v:group>
        </w:pict>
      </w:r>
    </w:p>
    <w:p>
      <w:pPr>
        <w:jc w:val="center"/>
        <w:rPr>
          <w:sz w:val="44"/>
          <w:szCs w:val="44"/>
          <w:lang w:eastAsia="zh-CN"/>
        </w:rPr>
      </w:pPr>
    </w:p>
    <w:p>
      <w:pPr>
        <w:ind w:firstLine="880" w:firstLineChars="200"/>
        <w:jc w:val="center"/>
        <w:rPr>
          <w:sz w:val="44"/>
          <w:szCs w:val="44"/>
          <w:lang w:eastAsia="zh-CN"/>
        </w:rPr>
      </w:pPr>
    </w:p>
    <w:p>
      <w:pPr>
        <w:jc w:val="center"/>
        <w:rPr>
          <w:rFonts w:ascii="楷体" w:hAnsi="楷体" w:eastAsia="楷体"/>
          <w:sz w:val="48"/>
          <w:szCs w:val="44"/>
          <w:lang w:eastAsia="zh-CN"/>
        </w:rPr>
      </w:pPr>
      <w:r>
        <w:rPr>
          <w:rFonts w:hint="eastAsia" w:ascii="楷体" w:hAnsi="楷体" w:eastAsia="楷体"/>
          <w:sz w:val="48"/>
          <w:szCs w:val="44"/>
          <w:lang w:eastAsia="zh-CN"/>
        </w:rPr>
        <w:t>二零</w:t>
      </w:r>
      <w:r>
        <w:rPr>
          <w:rFonts w:hint="eastAsia" w:ascii="楷体" w:hAnsi="楷体" w:eastAsia="楷体"/>
          <w:sz w:val="48"/>
          <w:szCs w:val="44"/>
          <w:lang w:val="en-US" w:eastAsia="zh-CN"/>
        </w:rPr>
        <w:t>二一</w:t>
      </w:r>
      <w:r>
        <w:rPr>
          <w:rFonts w:hint="eastAsia" w:ascii="楷体" w:hAnsi="楷体" w:eastAsia="楷体"/>
          <w:sz w:val="48"/>
          <w:szCs w:val="44"/>
          <w:lang w:eastAsia="zh-CN"/>
        </w:rPr>
        <w:t>年</w:t>
      </w:r>
      <w:r>
        <w:rPr>
          <w:rFonts w:hint="eastAsia" w:ascii="楷体" w:hAnsi="楷体" w:eastAsia="楷体"/>
          <w:sz w:val="48"/>
          <w:szCs w:val="44"/>
          <w:lang w:val="en-US" w:eastAsia="zh-CN"/>
        </w:rPr>
        <w:t>六</w:t>
      </w:r>
      <w:r>
        <w:rPr>
          <w:rFonts w:hint="eastAsia" w:ascii="楷体" w:hAnsi="楷体" w:eastAsia="楷体"/>
          <w:sz w:val="48"/>
          <w:szCs w:val="44"/>
          <w:lang w:eastAsia="zh-CN"/>
        </w:rPr>
        <w:t>月</w:t>
      </w:r>
    </w:p>
    <w:p>
      <w:pPr>
        <w:jc w:val="center"/>
        <w:rPr>
          <w:rFonts w:ascii="楷体" w:hAnsi="楷体" w:eastAsia="楷体"/>
          <w:sz w:val="48"/>
          <w:szCs w:val="44"/>
          <w:lang w:eastAsia="zh-CN"/>
        </w:rPr>
      </w:pPr>
    </w:p>
    <w:p>
      <w:pPr>
        <w:pStyle w:val="19"/>
        <w:tabs>
          <w:tab w:val="left" w:pos="1286"/>
        </w:tabs>
        <w:spacing w:line="419" w:lineRule="exact"/>
        <w:ind w:right="217"/>
        <w:jc w:val="center"/>
        <w:outlineLvl w:val="9"/>
        <w:rPr>
          <w:color w:val="000000" w:themeColor="text1"/>
          <w:lang w:eastAsia="zh-CN"/>
        </w:rPr>
      </w:pPr>
      <w:bookmarkStart w:id="23" w:name="_GoBack"/>
      <w:bookmarkEnd w:id="23"/>
    </w:p>
    <w:p>
      <w:pPr>
        <w:spacing w:line="300" w:lineRule="exact"/>
        <w:jc w:val="center"/>
        <w:rPr>
          <w:rFonts w:ascii="Times New Roman" w:hAnsi="Times New Roman"/>
          <w:sz w:val="24"/>
          <w:szCs w:val="24"/>
          <w:lang w:eastAsia="zh-CN"/>
        </w:rPr>
      </w:pPr>
    </w:p>
    <w:sdt>
      <w:sdtPr>
        <w:rPr>
          <w:rFonts w:ascii="宋体" w:hAnsi="宋体" w:eastAsia="宋体" w:cs="Times New Roman"/>
          <w:sz w:val="21"/>
          <w:szCs w:val="22"/>
          <w:lang w:val="en-US" w:eastAsia="en-US" w:bidi="ar-SA"/>
        </w:rPr>
        <w:id w:val="147456737"/>
        <w15:color w:val="DBDBDB"/>
        <w:docPartObj>
          <w:docPartGallery w:val="Table of Contents"/>
          <w:docPartUnique/>
        </w:docPartObj>
      </w:sdtPr>
      <w:sdtEndPr>
        <w:rPr>
          <w:rFonts w:ascii="Times New Roman" w:hAnsi="Times New Roman" w:eastAsia="宋体" w:cs="Times New Roman"/>
          <w:b/>
          <w:sz w:val="22"/>
          <w:szCs w:val="24"/>
          <w:lang w:val="en-US" w:eastAsia="zh-CN" w:bidi="ar-SA"/>
        </w:rPr>
      </w:sdtEndPr>
      <w:sdtContent>
        <w:p>
          <w:pPr>
            <w:spacing w:before="0" w:beforeLines="0" w:after="0" w:afterLines="0" w:line="240" w:lineRule="auto"/>
            <w:ind w:left="0" w:leftChars="0" w:right="0" w:rightChars="0" w:firstLine="0" w:firstLineChars="0"/>
            <w:jc w:val="center"/>
            <w:rPr>
              <w:rFonts w:ascii="宋体" w:hAnsi="宋体" w:eastAsia="宋体" w:cs="Times New Roman"/>
              <w:sz w:val="21"/>
              <w:szCs w:val="22"/>
              <w:lang w:val="en-US" w:eastAsia="en-US" w:bidi="ar-SA"/>
            </w:rPr>
          </w:pPr>
        </w:p>
        <w:p>
          <w:pPr>
            <w:rPr>
              <w:rFonts w:ascii="宋体" w:hAnsi="宋体" w:eastAsia="宋体" w:cs="Times New Roman"/>
              <w:sz w:val="21"/>
              <w:szCs w:val="22"/>
              <w:lang w:val="en-US" w:eastAsia="en-US" w:bidi="ar-SA"/>
            </w:rPr>
          </w:pPr>
          <w:r>
            <w:rPr>
              <w:rFonts w:ascii="宋体" w:hAnsi="宋体" w:eastAsia="宋体" w:cs="Times New Roman"/>
              <w:sz w:val="21"/>
              <w:szCs w:val="22"/>
              <w:lang w:val="en-US" w:eastAsia="en-US" w:bidi="ar-SA"/>
            </w:rPr>
            <w:br w:type="page"/>
          </w:r>
        </w:p>
        <w:p>
          <w:pPr>
            <w:spacing w:before="0" w:beforeLines="0" w:after="0" w:afterLines="0" w:line="240" w:lineRule="auto"/>
            <w:ind w:left="0" w:leftChars="0" w:right="0" w:rightChars="0" w:firstLine="0" w:firstLineChars="0"/>
            <w:jc w:val="center"/>
          </w:pPr>
          <w:r>
            <w:rPr>
              <w:rFonts w:ascii="宋体" w:hAnsi="宋体" w:eastAsia="宋体"/>
              <w:sz w:val="32"/>
              <w:szCs w:val="36"/>
            </w:rPr>
            <w:t>目</w:t>
          </w:r>
          <w:r>
            <w:rPr>
              <w:rFonts w:hint="eastAsia" w:ascii="宋体" w:hAnsi="宋体"/>
              <w:sz w:val="32"/>
              <w:szCs w:val="36"/>
              <w:lang w:val="en-US" w:eastAsia="zh-CN"/>
            </w:rPr>
            <w:t xml:space="preserve"> </w:t>
          </w:r>
          <w:r>
            <w:rPr>
              <w:rFonts w:ascii="宋体" w:hAnsi="宋体" w:eastAsia="宋体"/>
              <w:sz w:val="32"/>
              <w:szCs w:val="36"/>
            </w:rPr>
            <w:t>录</w:t>
          </w:r>
        </w:p>
        <w:p>
          <w:pPr>
            <w:pStyle w:val="9"/>
            <w:keepNext w:val="0"/>
            <w:keepLines w:val="0"/>
            <w:pageBreakBefore w:val="0"/>
            <w:widowControl w:val="0"/>
            <w:tabs>
              <w:tab w:val="right" w:leader="dot" w:pos="9407"/>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rPr>
          </w:pPr>
          <w:r>
            <w:rPr>
              <w:rFonts w:ascii="Times New Roman" w:hAnsi="Times New Roman"/>
              <w:sz w:val="24"/>
              <w:szCs w:val="24"/>
              <w:lang w:eastAsia="zh-CN"/>
            </w:rPr>
            <w:fldChar w:fldCharType="begin"/>
          </w:r>
          <w:r>
            <w:rPr>
              <w:rFonts w:ascii="Times New Roman" w:hAnsi="Times New Roman"/>
              <w:sz w:val="24"/>
              <w:szCs w:val="24"/>
              <w:lang w:eastAsia="zh-CN"/>
            </w:rPr>
            <w:instrText xml:space="preserve">TOC \o "1-2" \h \u </w:instrText>
          </w:r>
          <w:r>
            <w:rPr>
              <w:rFonts w:ascii="Times New Roman" w:hAnsi="Times New Roman"/>
              <w:sz w:val="24"/>
              <w:szCs w:val="24"/>
              <w:lang w:eastAsia="zh-CN"/>
            </w:rPr>
            <w:fldChar w:fldCharType="separate"/>
          </w:r>
          <w:r>
            <w:rPr>
              <w:rFonts w:hint="eastAsia" w:ascii="宋体" w:hAnsi="宋体" w:eastAsia="宋体" w:cs="宋体"/>
              <w:szCs w:val="24"/>
              <w:lang w:eastAsia="zh-CN"/>
            </w:rPr>
            <w:fldChar w:fldCharType="begin"/>
          </w:r>
          <w:r>
            <w:rPr>
              <w:rFonts w:hint="eastAsia" w:ascii="宋体" w:hAnsi="宋体" w:eastAsia="宋体" w:cs="宋体"/>
              <w:szCs w:val="24"/>
              <w:lang w:eastAsia="zh-CN"/>
            </w:rPr>
            <w:instrText xml:space="preserve"> HYPERLINK \l _Toc11068 </w:instrText>
          </w:r>
          <w:r>
            <w:rPr>
              <w:rFonts w:hint="eastAsia" w:ascii="宋体" w:hAnsi="宋体" w:eastAsia="宋体" w:cs="宋体"/>
              <w:szCs w:val="24"/>
              <w:lang w:eastAsia="zh-CN"/>
            </w:rPr>
            <w:fldChar w:fldCharType="separate"/>
          </w:r>
          <w:r>
            <w:rPr>
              <w:rFonts w:hint="eastAsia" w:ascii="宋体" w:hAnsi="宋体" w:eastAsia="宋体" w:cs="宋体"/>
              <w:bCs/>
              <w:szCs w:val="32"/>
              <w:lang w:eastAsia="zh-CN"/>
            </w:rPr>
            <w:t>第一部分 前言</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_Toc11068 </w:instrText>
          </w:r>
          <w:r>
            <w:rPr>
              <w:rFonts w:hint="eastAsia" w:ascii="宋体" w:hAnsi="宋体" w:eastAsia="宋体" w:cs="宋体"/>
            </w:rPr>
            <w:fldChar w:fldCharType="separate"/>
          </w:r>
          <w:r>
            <w:rPr>
              <w:rFonts w:hint="eastAsia" w:ascii="宋体" w:hAnsi="宋体" w:eastAsia="宋体" w:cs="宋体"/>
            </w:rPr>
            <w:t>3</w:t>
          </w:r>
          <w:r>
            <w:rPr>
              <w:rFonts w:hint="eastAsia" w:ascii="宋体" w:hAnsi="宋体" w:eastAsia="宋体" w:cs="宋体"/>
            </w:rPr>
            <w:fldChar w:fldCharType="end"/>
          </w:r>
          <w:r>
            <w:rPr>
              <w:rFonts w:hint="eastAsia" w:ascii="宋体" w:hAnsi="宋体" w:eastAsia="宋体" w:cs="宋体"/>
              <w:szCs w:val="24"/>
              <w:lang w:eastAsia="zh-CN"/>
            </w:rPr>
            <w:fldChar w:fldCharType="end"/>
          </w:r>
        </w:p>
        <w:p>
          <w:pPr>
            <w:pStyle w:val="10"/>
            <w:keepNext w:val="0"/>
            <w:keepLines w:val="0"/>
            <w:pageBreakBefore w:val="0"/>
            <w:widowControl w:val="0"/>
            <w:tabs>
              <w:tab w:val="right" w:leader="dot" w:pos="9407"/>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rPr>
          </w:pPr>
          <w:r>
            <w:rPr>
              <w:rFonts w:hint="eastAsia" w:ascii="宋体" w:hAnsi="宋体" w:eastAsia="宋体" w:cs="宋体"/>
              <w:szCs w:val="24"/>
              <w:lang w:eastAsia="zh-CN"/>
            </w:rPr>
            <w:fldChar w:fldCharType="begin"/>
          </w:r>
          <w:r>
            <w:rPr>
              <w:rFonts w:hint="eastAsia" w:ascii="宋体" w:hAnsi="宋体" w:eastAsia="宋体" w:cs="宋体"/>
              <w:szCs w:val="24"/>
              <w:lang w:eastAsia="zh-CN"/>
            </w:rPr>
            <w:instrText xml:space="preserve"> HYPERLINK \l _Toc31949 </w:instrText>
          </w:r>
          <w:r>
            <w:rPr>
              <w:rFonts w:hint="eastAsia" w:ascii="宋体" w:hAnsi="宋体" w:eastAsia="宋体" w:cs="宋体"/>
              <w:szCs w:val="24"/>
              <w:lang w:eastAsia="zh-CN"/>
            </w:rPr>
            <w:fldChar w:fldCharType="separate"/>
          </w:r>
          <w:r>
            <w:rPr>
              <w:rFonts w:hint="eastAsia" w:ascii="宋体" w:hAnsi="宋体" w:eastAsia="宋体" w:cs="宋体"/>
              <w:lang w:eastAsia="zh-CN"/>
            </w:rPr>
            <w:t xml:space="preserve">第二部分 </w:t>
          </w:r>
          <w:r>
            <w:rPr>
              <w:rFonts w:hint="eastAsia" w:ascii="宋体" w:hAnsi="宋体" w:eastAsia="宋体" w:cs="宋体"/>
              <w:bCs/>
              <w:lang w:eastAsia="zh-CN"/>
            </w:rPr>
            <w:t>报告正文</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_Toc31949 </w:instrText>
          </w:r>
          <w:r>
            <w:rPr>
              <w:rFonts w:hint="eastAsia" w:ascii="宋体" w:hAnsi="宋体" w:eastAsia="宋体" w:cs="宋体"/>
            </w:rPr>
            <w:fldChar w:fldCharType="separate"/>
          </w:r>
          <w:r>
            <w:rPr>
              <w:rFonts w:hint="eastAsia" w:ascii="宋体" w:hAnsi="宋体" w:eastAsia="宋体" w:cs="宋体"/>
            </w:rPr>
            <w:t>6</w:t>
          </w:r>
          <w:r>
            <w:rPr>
              <w:rFonts w:hint="eastAsia" w:ascii="宋体" w:hAnsi="宋体" w:eastAsia="宋体" w:cs="宋体"/>
            </w:rPr>
            <w:fldChar w:fldCharType="end"/>
          </w:r>
          <w:r>
            <w:rPr>
              <w:rFonts w:hint="eastAsia" w:ascii="宋体" w:hAnsi="宋体" w:eastAsia="宋体" w:cs="宋体"/>
              <w:szCs w:val="24"/>
              <w:lang w:eastAsia="zh-CN"/>
            </w:rPr>
            <w:fldChar w:fldCharType="end"/>
          </w:r>
        </w:p>
        <w:p>
          <w:pPr>
            <w:pStyle w:val="10"/>
            <w:keepNext w:val="0"/>
            <w:keepLines w:val="0"/>
            <w:pageBreakBefore w:val="0"/>
            <w:widowControl w:val="0"/>
            <w:tabs>
              <w:tab w:val="right" w:leader="dot" w:pos="9407"/>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rPr>
          </w:pPr>
          <w:r>
            <w:rPr>
              <w:rFonts w:hint="eastAsia" w:ascii="宋体" w:hAnsi="宋体" w:eastAsia="宋体" w:cs="宋体"/>
              <w:szCs w:val="24"/>
              <w:lang w:eastAsia="zh-CN"/>
            </w:rPr>
            <w:fldChar w:fldCharType="begin"/>
          </w:r>
          <w:r>
            <w:rPr>
              <w:rFonts w:hint="eastAsia" w:ascii="宋体" w:hAnsi="宋体" w:eastAsia="宋体" w:cs="宋体"/>
              <w:szCs w:val="24"/>
              <w:lang w:eastAsia="zh-CN"/>
            </w:rPr>
            <w:instrText xml:space="preserve"> HYPERLINK \l _Toc7470 </w:instrText>
          </w:r>
          <w:r>
            <w:rPr>
              <w:rFonts w:hint="eastAsia" w:ascii="宋体" w:hAnsi="宋体" w:eastAsia="宋体" w:cs="宋体"/>
              <w:szCs w:val="24"/>
              <w:lang w:eastAsia="zh-CN"/>
            </w:rPr>
            <w:fldChar w:fldCharType="separate"/>
          </w:r>
          <w:r>
            <w:rPr>
              <w:rFonts w:hint="eastAsia" w:ascii="宋体" w:hAnsi="宋体" w:eastAsia="宋体" w:cs="宋体"/>
              <w:lang w:eastAsia="zh-CN"/>
            </w:rPr>
            <w:t>第一章  质量理念</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_Toc7470 </w:instrText>
          </w:r>
          <w:r>
            <w:rPr>
              <w:rFonts w:hint="eastAsia" w:ascii="宋体" w:hAnsi="宋体" w:eastAsia="宋体" w:cs="宋体"/>
            </w:rPr>
            <w:fldChar w:fldCharType="separate"/>
          </w:r>
          <w:r>
            <w:rPr>
              <w:rFonts w:hint="eastAsia" w:ascii="宋体" w:hAnsi="宋体" w:eastAsia="宋体" w:cs="宋体"/>
            </w:rPr>
            <w:t>6</w:t>
          </w:r>
          <w:r>
            <w:rPr>
              <w:rFonts w:hint="eastAsia" w:ascii="宋体" w:hAnsi="宋体" w:eastAsia="宋体" w:cs="宋体"/>
            </w:rPr>
            <w:fldChar w:fldCharType="end"/>
          </w:r>
          <w:r>
            <w:rPr>
              <w:rFonts w:hint="eastAsia" w:ascii="宋体" w:hAnsi="宋体" w:eastAsia="宋体" w:cs="宋体"/>
              <w:szCs w:val="24"/>
              <w:lang w:eastAsia="zh-CN"/>
            </w:rPr>
            <w:fldChar w:fldCharType="end"/>
          </w:r>
        </w:p>
        <w:p>
          <w:pPr>
            <w:pStyle w:val="10"/>
            <w:keepNext w:val="0"/>
            <w:keepLines w:val="0"/>
            <w:pageBreakBefore w:val="0"/>
            <w:widowControl w:val="0"/>
            <w:tabs>
              <w:tab w:val="right" w:leader="dot" w:pos="9407"/>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rPr>
          </w:pPr>
          <w:r>
            <w:rPr>
              <w:rFonts w:hint="eastAsia" w:ascii="宋体" w:hAnsi="宋体" w:eastAsia="宋体" w:cs="宋体"/>
              <w:szCs w:val="24"/>
              <w:lang w:eastAsia="zh-CN"/>
            </w:rPr>
            <w:fldChar w:fldCharType="begin"/>
          </w:r>
          <w:r>
            <w:rPr>
              <w:rFonts w:hint="eastAsia" w:ascii="宋体" w:hAnsi="宋体" w:eastAsia="宋体" w:cs="宋体"/>
              <w:szCs w:val="24"/>
              <w:lang w:eastAsia="zh-CN"/>
            </w:rPr>
            <w:instrText xml:space="preserve"> HYPERLINK \l _Toc3069 </w:instrText>
          </w:r>
          <w:r>
            <w:rPr>
              <w:rFonts w:hint="eastAsia" w:ascii="宋体" w:hAnsi="宋体" w:eastAsia="宋体" w:cs="宋体"/>
              <w:szCs w:val="24"/>
              <w:lang w:eastAsia="zh-CN"/>
            </w:rPr>
            <w:fldChar w:fldCharType="separate"/>
          </w:r>
          <w:r>
            <w:rPr>
              <w:rFonts w:hint="eastAsia" w:ascii="宋体" w:hAnsi="宋体" w:eastAsia="宋体" w:cs="宋体"/>
              <w:spacing w:val="2"/>
              <w:lang w:eastAsia="zh-CN"/>
            </w:rPr>
            <w:t>第二</w:t>
          </w:r>
          <w:r>
            <w:rPr>
              <w:rFonts w:hint="eastAsia" w:ascii="宋体" w:hAnsi="宋体" w:eastAsia="宋体" w:cs="宋体"/>
              <w:lang w:eastAsia="zh-CN"/>
            </w:rPr>
            <w:t>章</w:t>
          </w:r>
          <w:r>
            <w:rPr>
              <w:rFonts w:hint="eastAsia" w:ascii="宋体" w:hAnsi="宋体" w:eastAsia="宋体" w:cs="宋体"/>
              <w:spacing w:val="-26"/>
              <w:lang w:eastAsia="zh-CN"/>
            </w:rPr>
            <w:t xml:space="preserve"> </w:t>
          </w:r>
          <w:r>
            <w:rPr>
              <w:rFonts w:hint="eastAsia" w:ascii="宋体" w:hAnsi="宋体" w:eastAsia="宋体" w:cs="宋体"/>
              <w:spacing w:val="2"/>
              <w:lang w:eastAsia="zh-CN"/>
            </w:rPr>
            <w:t>质量管</w:t>
          </w:r>
          <w:r>
            <w:rPr>
              <w:rFonts w:hint="eastAsia" w:ascii="宋体" w:hAnsi="宋体" w:eastAsia="宋体" w:cs="宋体"/>
              <w:lang w:eastAsia="zh-CN"/>
            </w:rPr>
            <w:t>理</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_Toc3069 </w:instrText>
          </w:r>
          <w:r>
            <w:rPr>
              <w:rFonts w:hint="eastAsia" w:ascii="宋体" w:hAnsi="宋体" w:eastAsia="宋体" w:cs="宋体"/>
            </w:rPr>
            <w:fldChar w:fldCharType="separate"/>
          </w:r>
          <w:r>
            <w:rPr>
              <w:rFonts w:hint="eastAsia" w:ascii="宋体" w:hAnsi="宋体" w:eastAsia="宋体" w:cs="宋体"/>
            </w:rPr>
            <w:t>7</w:t>
          </w:r>
          <w:r>
            <w:rPr>
              <w:rFonts w:hint="eastAsia" w:ascii="宋体" w:hAnsi="宋体" w:eastAsia="宋体" w:cs="宋体"/>
            </w:rPr>
            <w:fldChar w:fldCharType="end"/>
          </w:r>
          <w:r>
            <w:rPr>
              <w:rFonts w:hint="eastAsia" w:ascii="宋体" w:hAnsi="宋体" w:eastAsia="宋体" w:cs="宋体"/>
              <w:szCs w:val="24"/>
              <w:lang w:eastAsia="zh-CN"/>
            </w:rPr>
            <w:fldChar w:fldCharType="end"/>
          </w:r>
        </w:p>
        <w:p>
          <w:pPr>
            <w:pStyle w:val="10"/>
            <w:keepNext w:val="0"/>
            <w:keepLines w:val="0"/>
            <w:pageBreakBefore w:val="0"/>
            <w:widowControl w:val="0"/>
            <w:tabs>
              <w:tab w:val="right" w:leader="dot" w:pos="9407"/>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rPr>
          </w:pPr>
          <w:r>
            <w:rPr>
              <w:rFonts w:hint="eastAsia" w:ascii="宋体" w:hAnsi="宋体" w:eastAsia="宋体" w:cs="宋体"/>
              <w:szCs w:val="24"/>
              <w:lang w:eastAsia="zh-CN"/>
            </w:rPr>
            <w:fldChar w:fldCharType="begin"/>
          </w:r>
          <w:r>
            <w:rPr>
              <w:rFonts w:hint="eastAsia" w:ascii="宋体" w:hAnsi="宋体" w:eastAsia="宋体" w:cs="宋体"/>
              <w:szCs w:val="24"/>
              <w:lang w:eastAsia="zh-CN"/>
            </w:rPr>
            <w:instrText xml:space="preserve"> HYPERLINK \l _Toc20423 </w:instrText>
          </w:r>
          <w:r>
            <w:rPr>
              <w:rFonts w:hint="eastAsia" w:ascii="宋体" w:hAnsi="宋体" w:eastAsia="宋体" w:cs="宋体"/>
              <w:szCs w:val="24"/>
              <w:lang w:eastAsia="zh-CN"/>
            </w:rPr>
            <w:fldChar w:fldCharType="separate"/>
          </w:r>
          <w:r>
            <w:rPr>
              <w:rFonts w:hint="eastAsia" w:ascii="宋体" w:hAnsi="宋体" w:eastAsia="宋体" w:cs="宋体"/>
              <w:spacing w:val="2"/>
              <w:lang w:eastAsia="zh-CN"/>
            </w:rPr>
            <w:t>第三</w:t>
          </w:r>
          <w:r>
            <w:rPr>
              <w:rFonts w:hint="eastAsia" w:ascii="宋体" w:hAnsi="宋体" w:eastAsia="宋体" w:cs="宋体"/>
              <w:lang w:eastAsia="zh-CN"/>
            </w:rPr>
            <w:t>章</w:t>
          </w:r>
          <w:r>
            <w:rPr>
              <w:rFonts w:hint="eastAsia" w:ascii="宋体" w:hAnsi="宋体" w:eastAsia="宋体" w:cs="宋体"/>
              <w:spacing w:val="-20"/>
              <w:lang w:eastAsia="zh-CN"/>
            </w:rPr>
            <w:t xml:space="preserve"> </w:t>
          </w:r>
          <w:r>
            <w:rPr>
              <w:rFonts w:hint="eastAsia" w:ascii="宋体" w:hAnsi="宋体" w:eastAsia="宋体" w:cs="宋体"/>
              <w:spacing w:val="2"/>
              <w:lang w:eastAsia="zh-CN"/>
            </w:rPr>
            <w:t>质量诚信管理</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_Toc20423 </w:instrText>
          </w:r>
          <w:r>
            <w:rPr>
              <w:rFonts w:hint="eastAsia" w:ascii="宋体" w:hAnsi="宋体" w:eastAsia="宋体" w:cs="宋体"/>
            </w:rPr>
            <w:fldChar w:fldCharType="separate"/>
          </w:r>
          <w:r>
            <w:rPr>
              <w:rFonts w:hint="eastAsia" w:ascii="宋体" w:hAnsi="宋体" w:eastAsia="宋体" w:cs="宋体"/>
            </w:rPr>
            <w:t>11</w:t>
          </w:r>
          <w:r>
            <w:rPr>
              <w:rFonts w:hint="eastAsia" w:ascii="宋体" w:hAnsi="宋体" w:eastAsia="宋体" w:cs="宋体"/>
            </w:rPr>
            <w:fldChar w:fldCharType="end"/>
          </w:r>
          <w:r>
            <w:rPr>
              <w:rFonts w:hint="eastAsia" w:ascii="宋体" w:hAnsi="宋体" w:eastAsia="宋体" w:cs="宋体"/>
              <w:szCs w:val="24"/>
              <w:lang w:eastAsia="zh-CN"/>
            </w:rPr>
            <w:fldChar w:fldCharType="end"/>
          </w:r>
        </w:p>
        <w:p>
          <w:pPr>
            <w:pStyle w:val="10"/>
            <w:keepNext w:val="0"/>
            <w:keepLines w:val="0"/>
            <w:pageBreakBefore w:val="0"/>
            <w:widowControl w:val="0"/>
            <w:tabs>
              <w:tab w:val="right" w:leader="dot" w:pos="9407"/>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rPr>
          </w:pPr>
          <w:r>
            <w:rPr>
              <w:rFonts w:hint="eastAsia" w:ascii="宋体" w:hAnsi="宋体" w:eastAsia="宋体" w:cs="宋体"/>
              <w:szCs w:val="24"/>
              <w:lang w:eastAsia="zh-CN"/>
            </w:rPr>
            <w:fldChar w:fldCharType="begin"/>
          </w:r>
          <w:r>
            <w:rPr>
              <w:rFonts w:hint="eastAsia" w:ascii="宋体" w:hAnsi="宋体" w:eastAsia="宋体" w:cs="宋体"/>
              <w:szCs w:val="24"/>
              <w:lang w:eastAsia="zh-CN"/>
            </w:rPr>
            <w:instrText xml:space="preserve"> HYPERLINK \l _Toc32199 </w:instrText>
          </w:r>
          <w:r>
            <w:rPr>
              <w:rFonts w:hint="eastAsia" w:ascii="宋体" w:hAnsi="宋体" w:eastAsia="宋体" w:cs="宋体"/>
              <w:szCs w:val="24"/>
              <w:lang w:eastAsia="zh-CN"/>
            </w:rPr>
            <w:fldChar w:fldCharType="separate"/>
          </w:r>
          <w:r>
            <w:rPr>
              <w:rFonts w:hint="eastAsia" w:ascii="宋体" w:hAnsi="宋体" w:eastAsia="宋体" w:cs="宋体"/>
              <w:bCs/>
              <w:szCs w:val="32"/>
              <w:lang w:eastAsia="zh-CN"/>
            </w:rPr>
            <w:t>第四章  质量管理基础</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_Toc32199 </w:instrText>
          </w:r>
          <w:r>
            <w:rPr>
              <w:rFonts w:hint="eastAsia" w:ascii="宋体" w:hAnsi="宋体" w:eastAsia="宋体" w:cs="宋体"/>
            </w:rPr>
            <w:fldChar w:fldCharType="separate"/>
          </w:r>
          <w:r>
            <w:rPr>
              <w:rFonts w:hint="eastAsia" w:ascii="宋体" w:hAnsi="宋体" w:eastAsia="宋体" w:cs="宋体"/>
            </w:rPr>
            <w:t>17</w:t>
          </w:r>
          <w:r>
            <w:rPr>
              <w:rFonts w:hint="eastAsia" w:ascii="宋体" w:hAnsi="宋体" w:eastAsia="宋体" w:cs="宋体"/>
            </w:rPr>
            <w:fldChar w:fldCharType="end"/>
          </w:r>
          <w:r>
            <w:rPr>
              <w:rFonts w:hint="eastAsia" w:ascii="宋体" w:hAnsi="宋体" w:eastAsia="宋体" w:cs="宋体"/>
              <w:szCs w:val="24"/>
              <w:lang w:eastAsia="zh-CN"/>
            </w:rPr>
            <w:fldChar w:fldCharType="end"/>
          </w:r>
        </w:p>
        <w:p>
          <w:pPr>
            <w:pStyle w:val="10"/>
            <w:keepNext w:val="0"/>
            <w:keepLines w:val="0"/>
            <w:pageBreakBefore w:val="0"/>
            <w:widowControl w:val="0"/>
            <w:tabs>
              <w:tab w:val="right" w:leader="dot" w:pos="9407"/>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rPr>
          </w:pPr>
          <w:r>
            <w:rPr>
              <w:rFonts w:hint="eastAsia" w:ascii="宋体" w:hAnsi="宋体" w:eastAsia="宋体" w:cs="宋体"/>
              <w:szCs w:val="24"/>
              <w:lang w:eastAsia="zh-CN"/>
            </w:rPr>
            <w:fldChar w:fldCharType="begin"/>
          </w:r>
          <w:r>
            <w:rPr>
              <w:rFonts w:hint="eastAsia" w:ascii="宋体" w:hAnsi="宋体" w:eastAsia="宋体" w:cs="宋体"/>
              <w:szCs w:val="24"/>
              <w:lang w:eastAsia="zh-CN"/>
            </w:rPr>
            <w:instrText xml:space="preserve"> HYPERLINK \l _Toc3232 </w:instrText>
          </w:r>
          <w:r>
            <w:rPr>
              <w:rFonts w:hint="eastAsia" w:ascii="宋体" w:hAnsi="宋体" w:eastAsia="宋体" w:cs="宋体"/>
              <w:szCs w:val="24"/>
              <w:lang w:eastAsia="zh-CN"/>
            </w:rPr>
            <w:fldChar w:fldCharType="separate"/>
          </w:r>
          <w:r>
            <w:rPr>
              <w:rFonts w:hint="eastAsia" w:ascii="宋体" w:hAnsi="宋体" w:eastAsia="宋体" w:cs="宋体"/>
              <w:spacing w:val="2"/>
              <w:lang w:eastAsia="zh-CN"/>
            </w:rPr>
            <w:t>第五</w:t>
          </w:r>
          <w:r>
            <w:rPr>
              <w:rFonts w:hint="eastAsia" w:ascii="宋体" w:hAnsi="宋体" w:eastAsia="宋体" w:cs="宋体"/>
              <w:lang w:eastAsia="zh-CN"/>
            </w:rPr>
            <w:t>章</w:t>
          </w:r>
          <w:r>
            <w:rPr>
              <w:rFonts w:hint="eastAsia" w:ascii="宋体" w:hAnsi="宋体" w:eastAsia="宋体" w:cs="宋体"/>
              <w:spacing w:val="-26"/>
              <w:lang w:eastAsia="zh-CN"/>
            </w:rPr>
            <w:t xml:space="preserve"> </w:t>
          </w:r>
          <w:r>
            <w:rPr>
              <w:rFonts w:hint="eastAsia" w:ascii="宋体" w:hAnsi="宋体" w:eastAsia="宋体" w:cs="宋体"/>
              <w:spacing w:val="2"/>
              <w:lang w:eastAsia="zh-CN"/>
            </w:rPr>
            <w:t>产品质</w:t>
          </w:r>
          <w:r>
            <w:rPr>
              <w:rFonts w:hint="eastAsia" w:ascii="宋体" w:hAnsi="宋体" w:eastAsia="宋体" w:cs="宋体"/>
              <w:lang w:eastAsia="zh-CN"/>
            </w:rPr>
            <w:t>量</w:t>
          </w:r>
          <w:r>
            <w:rPr>
              <w:rFonts w:hint="eastAsia" w:ascii="宋体" w:hAnsi="宋体" w:eastAsia="宋体" w:cs="宋体"/>
              <w:spacing w:val="2"/>
              <w:lang w:eastAsia="zh-CN"/>
            </w:rPr>
            <w:t>责</w:t>
          </w:r>
          <w:r>
            <w:rPr>
              <w:rFonts w:hint="eastAsia" w:ascii="宋体" w:hAnsi="宋体" w:eastAsia="宋体" w:cs="宋体"/>
              <w:lang w:eastAsia="zh-CN"/>
            </w:rPr>
            <w:t>任</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_Toc3232 </w:instrText>
          </w:r>
          <w:r>
            <w:rPr>
              <w:rFonts w:hint="eastAsia" w:ascii="宋体" w:hAnsi="宋体" w:eastAsia="宋体" w:cs="宋体"/>
            </w:rPr>
            <w:fldChar w:fldCharType="separate"/>
          </w:r>
          <w:r>
            <w:rPr>
              <w:rFonts w:hint="eastAsia" w:ascii="宋体" w:hAnsi="宋体" w:eastAsia="宋体" w:cs="宋体"/>
            </w:rPr>
            <w:t>19</w:t>
          </w:r>
          <w:r>
            <w:rPr>
              <w:rFonts w:hint="eastAsia" w:ascii="宋体" w:hAnsi="宋体" w:eastAsia="宋体" w:cs="宋体"/>
            </w:rPr>
            <w:fldChar w:fldCharType="end"/>
          </w:r>
          <w:r>
            <w:rPr>
              <w:rFonts w:hint="eastAsia" w:ascii="宋体" w:hAnsi="宋体" w:eastAsia="宋体" w:cs="宋体"/>
              <w:szCs w:val="24"/>
              <w:lang w:eastAsia="zh-CN"/>
            </w:rPr>
            <w:fldChar w:fldCharType="end"/>
          </w:r>
        </w:p>
        <w:p>
          <w:pPr>
            <w:pStyle w:val="10"/>
            <w:keepNext w:val="0"/>
            <w:keepLines w:val="0"/>
            <w:pageBreakBefore w:val="0"/>
            <w:widowControl w:val="0"/>
            <w:tabs>
              <w:tab w:val="right" w:leader="dot" w:pos="9407"/>
            </w:tabs>
            <w:kinsoku/>
            <w:wordWrap/>
            <w:overflowPunct/>
            <w:topLinePunct w:val="0"/>
            <w:autoSpaceDE/>
            <w:autoSpaceDN/>
            <w:bidi w:val="0"/>
            <w:adjustRightInd/>
            <w:snapToGrid/>
            <w:spacing w:line="360" w:lineRule="auto"/>
            <w:ind w:left="0" w:leftChars="0"/>
            <w:textAlignment w:val="auto"/>
            <w:rPr>
              <w:rFonts w:hint="eastAsia" w:ascii="宋体" w:hAnsi="宋体" w:eastAsia="宋体" w:cs="宋体"/>
            </w:rPr>
          </w:pPr>
          <w:r>
            <w:rPr>
              <w:rFonts w:hint="eastAsia" w:ascii="宋体" w:hAnsi="宋体" w:eastAsia="宋体" w:cs="宋体"/>
              <w:szCs w:val="24"/>
              <w:lang w:eastAsia="zh-CN"/>
            </w:rPr>
            <w:fldChar w:fldCharType="begin"/>
          </w:r>
          <w:r>
            <w:rPr>
              <w:rFonts w:hint="eastAsia" w:ascii="宋体" w:hAnsi="宋体" w:eastAsia="宋体" w:cs="宋体"/>
              <w:szCs w:val="24"/>
              <w:lang w:eastAsia="zh-CN"/>
            </w:rPr>
            <w:instrText xml:space="preserve"> HYPERLINK \l _Toc18101 </w:instrText>
          </w:r>
          <w:r>
            <w:rPr>
              <w:rFonts w:hint="eastAsia" w:ascii="宋体" w:hAnsi="宋体" w:eastAsia="宋体" w:cs="宋体"/>
              <w:szCs w:val="24"/>
              <w:lang w:eastAsia="zh-CN"/>
            </w:rPr>
            <w:fldChar w:fldCharType="separate"/>
          </w:r>
          <w:r>
            <w:rPr>
              <w:rFonts w:hint="eastAsia" w:ascii="宋体" w:hAnsi="宋体" w:eastAsia="宋体" w:cs="宋体"/>
              <w:spacing w:val="2"/>
              <w:szCs w:val="32"/>
              <w:lang w:eastAsia="zh-CN"/>
            </w:rPr>
            <w:t>第六章  产品质量承诺</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_Toc18101 </w:instrText>
          </w:r>
          <w:r>
            <w:rPr>
              <w:rFonts w:hint="eastAsia" w:ascii="宋体" w:hAnsi="宋体" w:eastAsia="宋体" w:cs="宋体"/>
            </w:rPr>
            <w:fldChar w:fldCharType="separate"/>
          </w:r>
          <w:r>
            <w:rPr>
              <w:rFonts w:hint="eastAsia" w:ascii="宋体" w:hAnsi="宋体" w:eastAsia="宋体" w:cs="宋体"/>
            </w:rPr>
            <w:t>20</w:t>
          </w:r>
          <w:r>
            <w:rPr>
              <w:rFonts w:hint="eastAsia" w:ascii="宋体" w:hAnsi="宋体" w:eastAsia="宋体" w:cs="宋体"/>
            </w:rPr>
            <w:fldChar w:fldCharType="end"/>
          </w:r>
          <w:r>
            <w:rPr>
              <w:rFonts w:hint="eastAsia" w:ascii="宋体" w:hAnsi="宋体" w:eastAsia="宋体" w:cs="宋体"/>
              <w:szCs w:val="24"/>
              <w:lang w:eastAsia="zh-CN"/>
            </w:rPr>
            <w:fldChar w:fldCharType="end"/>
          </w:r>
        </w:p>
        <w:p>
          <w:pPr>
            <w:pStyle w:val="10"/>
            <w:keepNext w:val="0"/>
            <w:keepLines w:val="0"/>
            <w:pageBreakBefore w:val="0"/>
            <w:widowControl w:val="0"/>
            <w:tabs>
              <w:tab w:val="right" w:leader="dot" w:pos="9407"/>
            </w:tabs>
            <w:kinsoku/>
            <w:wordWrap/>
            <w:overflowPunct/>
            <w:topLinePunct w:val="0"/>
            <w:autoSpaceDE/>
            <w:autoSpaceDN/>
            <w:bidi w:val="0"/>
            <w:adjustRightInd/>
            <w:snapToGrid/>
            <w:spacing w:line="360" w:lineRule="auto"/>
            <w:ind w:left="0" w:leftChars="0"/>
            <w:textAlignment w:val="auto"/>
          </w:pPr>
          <w:r>
            <w:rPr>
              <w:rFonts w:hint="eastAsia" w:ascii="宋体" w:hAnsi="宋体" w:eastAsia="宋体" w:cs="宋体"/>
              <w:szCs w:val="24"/>
              <w:lang w:eastAsia="zh-CN"/>
            </w:rPr>
            <w:fldChar w:fldCharType="begin"/>
          </w:r>
          <w:r>
            <w:rPr>
              <w:rFonts w:hint="eastAsia" w:ascii="宋体" w:hAnsi="宋体" w:eastAsia="宋体" w:cs="宋体"/>
              <w:szCs w:val="24"/>
              <w:lang w:eastAsia="zh-CN"/>
            </w:rPr>
            <w:instrText xml:space="preserve"> HYPERLINK \l _Toc4357 </w:instrText>
          </w:r>
          <w:r>
            <w:rPr>
              <w:rFonts w:hint="eastAsia" w:ascii="宋体" w:hAnsi="宋体" w:eastAsia="宋体" w:cs="宋体"/>
              <w:szCs w:val="24"/>
              <w:lang w:eastAsia="zh-CN"/>
            </w:rPr>
            <w:fldChar w:fldCharType="separate"/>
          </w:r>
          <w:r>
            <w:rPr>
              <w:rFonts w:hint="eastAsia" w:ascii="宋体" w:hAnsi="宋体" w:eastAsia="宋体" w:cs="宋体"/>
              <w:bCs/>
              <w:szCs w:val="32"/>
              <w:lang w:eastAsia="zh-CN"/>
            </w:rPr>
            <w:t>第三部分 结语</w:t>
          </w:r>
          <w:r>
            <w:rPr>
              <w:rFonts w:hint="eastAsia" w:ascii="宋体" w:hAnsi="宋体" w:eastAsia="宋体" w:cs="宋体"/>
            </w:rPr>
            <w:tab/>
          </w:r>
          <w:r>
            <w:rPr>
              <w:rFonts w:hint="eastAsia" w:ascii="宋体" w:hAnsi="宋体" w:eastAsia="宋体" w:cs="宋体"/>
            </w:rPr>
            <w:fldChar w:fldCharType="begin"/>
          </w:r>
          <w:r>
            <w:rPr>
              <w:rFonts w:hint="eastAsia" w:ascii="宋体" w:hAnsi="宋体" w:eastAsia="宋体" w:cs="宋体"/>
            </w:rPr>
            <w:instrText xml:space="preserve"> PAGEREF _Toc4357 </w:instrText>
          </w:r>
          <w:r>
            <w:rPr>
              <w:rFonts w:hint="eastAsia" w:ascii="宋体" w:hAnsi="宋体" w:eastAsia="宋体" w:cs="宋体"/>
            </w:rPr>
            <w:fldChar w:fldCharType="separate"/>
          </w:r>
          <w:r>
            <w:rPr>
              <w:rFonts w:hint="eastAsia" w:ascii="宋体" w:hAnsi="宋体" w:eastAsia="宋体" w:cs="宋体"/>
            </w:rPr>
            <w:t>23</w:t>
          </w:r>
          <w:r>
            <w:rPr>
              <w:rFonts w:hint="eastAsia" w:ascii="宋体" w:hAnsi="宋体" w:eastAsia="宋体" w:cs="宋体"/>
            </w:rPr>
            <w:fldChar w:fldCharType="end"/>
          </w:r>
          <w:r>
            <w:rPr>
              <w:rFonts w:hint="eastAsia" w:ascii="宋体" w:hAnsi="宋体" w:eastAsia="宋体" w:cs="宋体"/>
              <w:szCs w:val="24"/>
              <w:lang w:eastAsia="zh-CN"/>
            </w:rPr>
            <w:fldChar w:fldCharType="end"/>
          </w:r>
        </w:p>
        <w:p>
          <w:pPr>
            <w:spacing w:line="360" w:lineRule="auto"/>
            <w:jc w:val="center"/>
            <w:rPr>
              <w:rFonts w:ascii="Times New Roman" w:hAnsi="Times New Roman"/>
              <w:sz w:val="24"/>
              <w:szCs w:val="24"/>
              <w:lang w:eastAsia="zh-CN"/>
            </w:rPr>
            <w:sectPr>
              <w:pgSz w:w="11907" w:h="16840"/>
              <w:pgMar w:top="1480" w:right="1140" w:bottom="1160" w:left="1360" w:header="849" w:footer="979" w:gutter="0"/>
              <w:pgBorders>
                <w:top w:val="none" w:sz="0" w:space="0"/>
                <w:left w:val="none" w:sz="0" w:space="0"/>
                <w:bottom w:val="none" w:sz="0" w:space="0"/>
                <w:right w:val="none" w:sz="0" w:space="0"/>
              </w:pgBorders>
              <w:cols w:space="720" w:num="1"/>
            </w:sectPr>
          </w:pPr>
          <w:r>
            <w:rPr>
              <w:rFonts w:ascii="Times New Roman" w:hAnsi="Times New Roman"/>
              <w:szCs w:val="24"/>
              <w:lang w:eastAsia="zh-CN"/>
            </w:rPr>
            <w:fldChar w:fldCharType="end"/>
          </w:r>
        </w:p>
      </w:sdtContent>
    </w:sdt>
    <w:p>
      <w:pPr>
        <w:keepNext w:val="0"/>
        <w:keepLines w:val="0"/>
        <w:pageBreakBefore w:val="0"/>
        <w:widowControl w:val="0"/>
        <w:kinsoku/>
        <w:wordWrap/>
        <w:overflowPunct/>
        <w:topLinePunct w:val="0"/>
        <w:autoSpaceDE/>
        <w:autoSpaceDN/>
        <w:bidi w:val="0"/>
        <w:adjustRightInd/>
        <w:snapToGrid/>
        <w:spacing w:line="360" w:lineRule="auto"/>
        <w:ind w:left="0"/>
        <w:textAlignment w:val="auto"/>
        <w:outlineLvl w:val="0"/>
        <w:rPr>
          <w:sz w:val="13"/>
          <w:szCs w:val="13"/>
          <w:lang w:eastAsia="zh-CN"/>
        </w:rPr>
      </w:pPr>
    </w:p>
    <w:p>
      <w:pPr>
        <w:pStyle w:val="3"/>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jc w:val="center"/>
        <w:textAlignment w:val="auto"/>
        <w:outlineLvl w:val="0"/>
        <w:rPr>
          <w:rFonts w:ascii="黑体" w:hAnsi="黑体" w:eastAsia="黑体" w:cs="黑体"/>
          <w:b/>
          <w:bCs/>
          <w:sz w:val="32"/>
          <w:szCs w:val="32"/>
          <w:lang w:eastAsia="zh-CN"/>
        </w:rPr>
      </w:pPr>
      <w:r>
        <w:rPr>
          <w:rFonts w:hint="eastAsia" w:ascii="黑体" w:hAnsi="黑体" w:eastAsia="黑体" w:cs="黑体"/>
          <w:b/>
          <w:bCs/>
          <w:sz w:val="32"/>
          <w:szCs w:val="32"/>
          <w:lang w:eastAsia="zh-CN"/>
        </w:rPr>
        <w:t xml:space="preserve">  </w:t>
      </w:r>
      <w:bookmarkStart w:id="0" w:name="_Toc11068"/>
      <w:r>
        <w:rPr>
          <w:rFonts w:hint="eastAsia" w:ascii="黑体" w:hAnsi="黑体" w:eastAsia="黑体" w:cs="黑体"/>
          <w:b/>
          <w:bCs/>
          <w:sz w:val="32"/>
          <w:szCs w:val="32"/>
          <w:lang w:eastAsia="zh-CN"/>
        </w:rPr>
        <w:t>前言</w:t>
      </w:r>
      <w:bookmarkEnd w:id="0"/>
    </w:p>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outlineLvl w:val="9"/>
        <w:rPr>
          <w:b/>
          <w:bCs/>
          <w:sz w:val="28"/>
          <w:szCs w:val="28"/>
          <w:lang w:eastAsia="zh-CN"/>
        </w:rPr>
      </w:pPr>
      <w:bookmarkStart w:id="1" w:name="_Toc29649"/>
    </w:p>
    <w:p>
      <w:pPr>
        <w:pStyle w:val="3"/>
        <w:keepNext w:val="0"/>
        <w:keepLines w:val="0"/>
        <w:pageBreakBefore w:val="0"/>
        <w:widowControl w:val="0"/>
        <w:numPr>
          <w:ilvl w:val="1"/>
          <w:numId w:val="3"/>
        </w:numPr>
        <w:kinsoku/>
        <w:wordWrap/>
        <w:overflowPunct/>
        <w:topLinePunct w:val="0"/>
        <w:autoSpaceDE/>
        <w:autoSpaceDN/>
        <w:bidi w:val="0"/>
        <w:adjustRightInd/>
        <w:snapToGrid/>
        <w:spacing w:line="360" w:lineRule="auto"/>
        <w:jc w:val="center"/>
        <w:textAlignment w:val="auto"/>
        <w:outlineLvl w:val="9"/>
        <w:rPr>
          <w:b/>
          <w:bCs/>
          <w:sz w:val="28"/>
          <w:szCs w:val="28"/>
          <w:lang w:eastAsia="zh-CN"/>
        </w:rPr>
      </w:pPr>
      <w:r>
        <w:rPr>
          <w:rFonts w:hint="eastAsia"/>
          <w:b/>
          <w:bCs/>
          <w:sz w:val="28"/>
          <w:szCs w:val="28"/>
          <w:lang w:eastAsia="zh-CN"/>
        </w:rPr>
        <w:t>编制说明</w:t>
      </w:r>
      <w:bookmarkEnd w:id="1"/>
    </w:p>
    <w:p>
      <w:pPr>
        <w:pStyle w:val="3"/>
        <w:spacing w:line="360" w:lineRule="auto"/>
        <w:ind w:left="0"/>
        <w:jc w:val="both"/>
        <w:rPr>
          <w:b/>
          <w:bCs/>
          <w:sz w:val="28"/>
          <w:szCs w:val="28"/>
          <w:lang w:eastAsia="zh-CN"/>
        </w:rPr>
      </w:pPr>
    </w:p>
    <w:p>
      <w:pPr>
        <w:pStyle w:val="3"/>
        <w:spacing w:line="360" w:lineRule="auto"/>
        <w:ind w:left="229" w:right="451" w:firstLine="520"/>
        <w:jc w:val="both"/>
        <w:rPr>
          <w:spacing w:val="2"/>
          <w:lang w:eastAsia="zh-CN"/>
        </w:rPr>
      </w:pPr>
      <w:r>
        <w:rPr>
          <w:rFonts w:hint="eastAsia"/>
          <w:w w:val="95"/>
          <w:lang w:eastAsia="zh-CN"/>
        </w:rPr>
        <w:t>本公司</w:t>
      </w:r>
      <w:r>
        <w:rPr>
          <w:rFonts w:hint="eastAsia"/>
          <w:spacing w:val="1"/>
          <w:w w:val="95"/>
          <w:lang w:eastAsia="zh-CN"/>
        </w:rPr>
        <w:t>出</w:t>
      </w:r>
      <w:r>
        <w:rPr>
          <w:rFonts w:hint="eastAsia"/>
          <w:w w:val="95"/>
          <w:lang w:eastAsia="zh-CN"/>
        </w:rPr>
        <w:t>具的</w:t>
      </w:r>
      <w:r>
        <w:rPr>
          <w:rFonts w:hint="eastAsia"/>
          <w:spacing w:val="1"/>
          <w:w w:val="95"/>
          <w:lang w:eastAsia="zh-CN"/>
        </w:rPr>
        <w:t>质</w:t>
      </w:r>
      <w:r>
        <w:rPr>
          <w:rFonts w:hint="eastAsia"/>
          <w:w w:val="95"/>
          <w:lang w:eastAsia="zh-CN"/>
        </w:rPr>
        <w:t>量</w:t>
      </w:r>
      <w:r>
        <w:rPr>
          <w:rFonts w:hint="eastAsia"/>
          <w:spacing w:val="1"/>
          <w:w w:val="95"/>
          <w:lang w:eastAsia="zh-CN"/>
        </w:rPr>
        <w:t>诚</w:t>
      </w:r>
      <w:r>
        <w:rPr>
          <w:rFonts w:hint="eastAsia"/>
          <w:w w:val="95"/>
          <w:lang w:eastAsia="zh-CN"/>
        </w:rPr>
        <w:t>信报告</w:t>
      </w:r>
      <w:r>
        <w:rPr>
          <w:rFonts w:hint="eastAsia"/>
          <w:spacing w:val="-36"/>
          <w:w w:val="95"/>
          <w:lang w:eastAsia="zh-CN"/>
        </w:rPr>
        <w:t>，</w:t>
      </w:r>
      <w:r>
        <w:rPr>
          <w:rFonts w:hint="eastAsia"/>
          <w:w w:val="95"/>
          <w:lang w:eastAsia="zh-CN"/>
        </w:rPr>
        <w:t>依据</w:t>
      </w:r>
      <w:r>
        <w:rPr>
          <w:rFonts w:hint="eastAsia"/>
          <w:spacing w:val="1"/>
          <w:w w:val="95"/>
          <w:lang w:eastAsia="zh-CN"/>
        </w:rPr>
        <w:t>国家</w:t>
      </w:r>
      <w:r>
        <w:rPr>
          <w:rFonts w:hint="eastAsia"/>
          <w:w w:val="95"/>
          <w:lang w:eastAsia="zh-CN"/>
        </w:rPr>
        <w:t>有关质</w:t>
      </w:r>
      <w:r>
        <w:rPr>
          <w:rFonts w:hint="eastAsia"/>
          <w:spacing w:val="1"/>
          <w:w w:val="95"/>
          <w:lang w:eastAsia="zh-CN"/>
        </w:rPr>
        <w:t>量</w:t>
      </w:r>
      <w:r>
        <w:rPr>
          <w:rFonts w:hint="eastAsia"/>
          <w:w w:val="95"/>
          <w:lang w:eastAsia="zh-CN"/>
        </w:rPr>
        <w:t>法律</w:t>
      </w:r>
      <w:r>
        <w:rPr>
          <w:rFonts w:hint="eastAsia"/>
          <w:spacing w:val="1"/>
          <w:w w:val="95"/>
          <w:lang w:eastAsia="zh-CN"/>
        </w:rPr>
        <w:t>法规</w:t>
      </w:r>
      <w:r>
        <w:rPr>
          <w:rFonts w:hint="eastAsia"/>
          <w:spacing w:val="-36"/>
          <w:w w:val="95"/>
          <w:lang w:eastAsia="zh-CN"/>
        </w:rPr>
        <w:t>、</w:t>
      </w:r>
      <w:r>
        <w:rPr>
          <w:rFonts w:hint="eastAsia"/>
          <w:w w:val="95"/>
          <w:lang w:eastAsia="zh-CN"/>
        </w:rPr>
        <w:t>规章及相关行业</w:t>
      </w:r>
      <w:r>
        <w:rPr>
          <w:rFonts w:hint="eastAsia"/>
          <w:spacing w:val="1"/>
          <w:w w:val="95"/>
          <w:lang w:eastAsia="zh-CN"/>
        </w:rPr>
        <w:t>质</w:t>
      </w:r>
      <w:r>
        <w:rPr>
          <w:rFonts w:hint="eastAsia"/>
          <w:w w:val="95"/>
          <w:lang w:eastAsia="zh-CN"/>
        </w:rPr>
        <w:t>量标</w:t>
      </w:r>
      <w:r>
        <w:rPr>
          <w:rFonts w:hint="eastAsia"/>
          <w:spacing w:val="1"/>
          <w:w w:val="95"/>
          <w:lang w:eastAsia="zh-CN"/>
        </w:rPr>
        <w:t>准</w:t>
      </w:r>
      <w:r>
        <w:rPr>
          <w:rFonts w:hint="eastAsia"/>
          <w:spacing w:val="-54"/>
          <w:w w:val="95"/>
          <w:lang w:eastAsia="zh-CN"/>
        </w:rPr>
        <w:t>、</w:t>
      </w:r>
      <w:r>
        <w:rPr>
          <w:rFonts w:hint="eastAsia"/>
          <w:spacing w:val="1"/>
          <w:w w:val="95"/>
          <w:lang w:eastAsia="zh-CN"/>
        </w:rPr>
        <w:t>规</w:t>
      </w:r>
      <w:r>
        <w:rPr>
          <w:rFonts w:hint="eastAsia"/>
          <w:w w:val="95"/>
          <w:lang w:eastAsia="zh-CN"/>
        </w:rPr>
        <w:t>范等进</w:t>
      </w:r>
      <w:r>
        <w:rPr>
          <w:rFonts w:hint="eastAsia"/>
          <w:spacing w:val="1"/>
          <w:w w:val="95"/>
          <w:lang w:eastAsia="zh-CN"/>
        </w:rPr>
        <w:t>行</w:t>
      </w:r>
      <w:r>
        <w:rPr>
          <w:rFonts w:hint="eastAsia"/>
          <w:w w:val="95"/>
          <w:lang w:eastAsia="zh-CN"/>
        </w:rPr>
        <w:t>编制</w:t>
      </w:r>
      <w:r>
        <w:rPr>
          <w:rFonts w:hint="eastAsia"/>
          <w:spacing w:val="-51"/>
          <w:w w:val="95"/>
          <w:lang w:eastAsia="zh-CN"/>
        </w:rPr>
        <w:t>。</w:t>
      </w:r>
      <w:r>
        <w:rPr>
          <w:rFonts w:hint="eastAsia"/>
          <w:w w:val="95"/>
          <w:lang w:eastAsia="zh-CN"/>
        </w:rPr>
        <w:t>报</w:t>
      </w:r>
      <w:r>
        <w:rPr>
          <w:rFonts w:hint="eastAsia"/>
          <w:spacing w:val="1"/>
          <w:w w:val="95"/>
          <w:lang w:eastAsia="zh-CN"/>
        </w:rPr>
        <w:t>告</w:t>
      </w:r>
      <w:r>
        <w:rPr>
          <w:rFonts w:hint="eastAsia"/>
          <w:w w:val="95"/>
          <w:lang w:eastAsia="zh-CN"/>
        </w:rPr>
        <w:t>中关于</w:t>
      </w:r>
      <w:r>
        <w:rPr>
          <w:rFonts w:hint="eastAsia"/>
          <w:spacing w:val="1"/>
          <w:w w:val="95"/>
          <w:lang w:eastAsia="zh-CN"/>
        </w:rPr>
        <w:t>公</w:t>
      </w:r>
      <w:r>
        <w:rPr>
          <w:rFonts w:hint="eastAsia"/>
          <w:w w:val="95"/>
          <w:lang w:eastAsia="zh-CN"/>
        </w:rPr>
        <w:t>司质</w:t>
      </w:r>
      <w:r>
        <w:rPr>
          <w:rFonts w:hint="eastAsia"/>
          <w:spacing w:val="1"/>
          <w:w w:val="95"/>
          <w:lang w:eastAsia="zh-CN"/>
        </w:rPr>
        <w:t>量</w:t>
      </w:r>
      <w:r>
        <w:rPr>
          <w:rFonts w:hint="eastAsia"/>
          <w:w w:val="95"/>
          <w:lang w:eastAsia="zh-CN"/>
        </w:rPr>
        <w:t>诚</w:t>
      </w:r>
      <w:r>
        <w:rPr>
          <w:rFonts w:hint="eastAsia"/>
          <w:spacing w:val="1"/>
          <w:w w:val="95"/>
          <w:lang w:eastAsia="zh-CN"/>
        </w:rPr>
        <w:t>信</w:t>
      </w:r>
      <w:r>
        <w:rPr>
          <w:rFonts w:hint="eastAsia"/>
          <w:w w:val="95"/>
          <w:lang w:eastAsia="zh-CN"/>
        </w:rPr>
        <w:t>和质量</w:t>
      </w:r>
      <w:r>
        <w:rPr>
          <w:rFonts w:hint="eastAsia"/>
          <w:spacing w:val="1"/>
          <w:w w:val="95"/>
          <w:lang w:eastAsia="zh-CN"/>
        </w:rPr>
        <w:t>管</w:t>
      </w:r>
      <w:r>
        <w:rPr>
          <w:rFonts w:hint="eastAsia"/>
          <w:w w:val="95"/>
          <w:lang w:eastAsia="zh-CN"/>
        </w:rPr>
        <w:t>理情况是公司</w:t>
      </w:r>
      <w:r>
        <w:rPr>
          <w:rFonts w:hint="eastAsia"/>
          <w:spacing w:val="1"/>
          <w:w w:val="95"/>
          <w:lang w:eastAsia="zh-CN"/>
        </w:rPr>
        <w:t>现</w:t>
      </w:r>
      <w:r>
        <w:rPr>
          <w:rFonts w:hint="eastAsia"/>
          <w:w w:val="95"/>
          <w:lang w:eastAsia="zh-CN"/>
        </w:rPr>
        <w:t>状的</w:t>
      </w:r>
      <w:r>
        <w:rPr>
          <w:rFonts w:hint="eastAsia"/>
          <w:spacing w:val="1"/>
          <w:w w:val="95"/>
          <w:lang w:eastAsia="zh-CN"/>
        </w:rPr>
        <w:t>真</w:t>
      </w:r>
      <w:r>
        <w:rPr>
          <w:rFonts w:hint="eastAsia"/>
          <w:w w:val="95"/>
          <w:lang w:eastAsia="zh-CN"/>
        </w:rPr>
        <w:t>实</w:t>
      </w:r>
      <w:r>
        <w:rPr>
          <w:rFonts w:hint="eastAsia"/>
          <w:spacing w:val="1"/>
          <w:w w:val="95"/>
          <w:lang w:eastAsia="zh-CN"/>
        </w:rPr>
        <w:t>反</w:t>
      </w:r>
      <w:r>
        <w:rPr>
          <w:rFonts w:hint="eastAsia"/>
          <w:w w:val="95"/>
          <w:lang w:eastAsia="zh-CN"/>
        </w:rPr>
        <w:t>映</w:t>
      </w:r>
      <w:r>
        <w:rPr>
          <w:rFonts w:hint="eastAsia"/>
          <w:spacing w:val="-54"/>
          <w:w w:val="95"/>
          <w:lang w:eastAsia="zh-CN"/>
        </w:rPr>
        <w:t>，</w:t>
      </w:r>
      <w:r>
        <w:rPr>
          <w:rFonts w:hint="eastAsia"/>
          <w:w w:val="95"/>
          <w:lang w:eastAsia="zh-CN"/>
        </w:rPr>
        <w:t>本</w:t>
      </w:r>
      <w:r>
        <w:rPr>
          <w:rFonts w:hint="eastAsia"/>
          <w:spacing w:val="1"/>
          <w:w w:val="95"/>
          <w:lang w:eastAsia="zh-CN"/>
        </w:rPr>
        <w:t>公</w:t>
      </w:r>
      <w:r>
        <w:rPr>
          <w:rFonts w:hint="eastAsia"/>
          <w:w w:val="95"/>
          <w:lang w:eastAsia="zh-CN"/>
        </w:rPr>
        <w:t>司对</w:t>
      </w:r>
      <w:r>
        <w:rPr>
          <w:rFonts w:hint="eastAsia"/>
          <w:spacing w:val="1"/>
          <w:w w:val="95"/>
          <w:lang w:eastAsia="zh-CN"/>
        </w:rPr>
        <w:t>报</w:t>
      </w:r>
      <w:r>
        <w:rPr>
          <w:rFonts w:hint="eastAsia"/>
          <w:w w:val="95"/>
          <w:lang w:eastAsia="zh-CN"/>
        </w:rPr>
        <w:t>告</w:t>
      </w:r>
      <w:r>
        <w:rPr>
          <w:rFonts w:hint="eastAsia"/>
          <w:spacing w:val="1"/>
          <w:w w:val="95"/>
          <w:lang w:eastAsia="zh-CN"/>
        </w:rPr>
        <w:t>内</w:t>
      </w:r>
      <w:r>
        <w:rPr>
          <w:rFonts w:hint="eastAsia"/>
          <w:w w:val="95"/>
          <w:lang w:eastAsia="zh-CN"/>
        </w:rPr>
        <w:t>容的客</w:t>
      </w:r>
      <w:r>
        <w:rPr>
          <w:rFonts w:hint="eastAsia"/>
          <w:spacing w:val="1"/>
          <w:w w:val="95"/>
          <w:lang w:eastAsia="zh-CN"/>
        </w:rPr>
        <w:t>观</w:t>
      </w:r>
      <w:r>
        <w:rPr>
          <w:rFonts w:hint="eastAsia"/>
          <w:w w:val="95"/>
          <w:lang w:eastAsia="zh-CN"/>
        </w:rPr>
        <w:t>性负</w:t>
      </w:r>
      <w:r>
        <w:rPr>
          <w:rFonts w:hint="eastAsia"/>
          <w:spacing w:val="1"/>
          <w:w w:val="95"/>
          <w:lang w:eastAsia="zh-CN"/>
        </w:rPr>
        <w:t>责</w:t>
      </w:r>
      <w:r>
        <w:rPr>
          <w:rFonts w:hint="eastAsia"/>
          <w:spacing w:val="-54"/>
          <w:w w:val="95"/>
          <w:lang w:eastAsia="zh-CN"/>
        </w:rPr>
        <w:t>，</w:t>
      </w:r>
      <w:r>
        <w:rPr>
          <w:rFonts w:hint="eastAsia"/>
          <w:spacing w:val="1"/>
          <w:w w:val="95"/>
          <w:lang w:eastAsia="zh-CN"/>
        </w:rPr>
        <w:t>对</w:t>
      </w:r>
      <w:r>
        <w:rPr>
          <w:rFonts w:hint="eastAsia"/>
          <w:w w:val="95"/>
          <w:lang w:eastAsia="zh-CN"/>
        </w:rPr>
        <w:t>相关论</w:t>
      </w:r>
      <w:r>
        <w:rPr>
          <w:rFonts w:hint="eastAsia"/>
          <w:spacing w:val="1"/>
          <w:w w:val="95"/>
          <w:lang w:eastAsia="zh-CN"/>
        </w:rPr>
        <w:t>述</w:t>
      </w:r>
      <w:r>
        <w:rPr>
          <w:rFonts w:hint="eastAsia"/>
          <w:w w:val="95"/>
          <w:lang w:eastAsia="zh-CN"/>
        </w:rPr>
        <w:t>和结论</w:t>
      </w:r>
      <w:r>
        <w:rPr>
          <w:rFonts w:hint="eastAsia"/>
          <w:lang w:eastAsia="zh-CN"/>
        </w:rPr>
        <w:t>真实性负</w:t>
      </w:r>
      <w:r>
        <w:rPr>
          <w:rFonts w:hint="eastAsia"/>
          <w:spacing w:val="2"/>
          <w:lang w:eastAsia="zh-CN"/>
        </w:rPr>
        <w:t>责，现将有关情况说明如下：</w:t>
      </w:r>
    </w:p>
    <w:p>
      <w:pPr>
        <w:pStyle w:val="3"/>
        <w:numPr>
          <w:ilvl w:val="0"/>
          <w:numId w:val="4"/>
        </w:numPr>
        <w:spacing w:line="360" w:lineRule="auto"/>
        <w:ind w:left="0" w:firstLine="247" w:firstLineChars="100"/>
        <w:rPr>
          <w:rFonts w:hint="eastAsia"/>
          <w:w w:val="95"/>
          <w:lang w:eastAsia="zh-CN"/>
        </w:rPr>
      </w:pPr>
      <w:r>
        <w:rPr>
          <w:rFonts w:hint="eastAsia"/>
          <w:w w:val="95"/>
          <w:lang w:eastAsia="zh-CN"/>
        </w:rPr>
        <w:t>报告范围：宁波卡特马克智能厨具股份有限公司</w:t>
      </w:r>
    </w:p>
    <w:p>
      <w:pPr>
        <w:pStyle w:val="3"/>
        <w:numPr>
          <w:ilvl w:val="0"/>
          <w:numId w:val="4"/>
        </w:numPr>
        <w:spacing w:line="360" w:lineRule="auto"/>
        <w:ind w:left="0" w:firstLine="247" w:firstLineChars="100"/>
        <w:rPr>
          <w:w w:val="95"/>
          <w:lang w:eastAsia="zh-CN"/>
        </w:rPr>
      </w:pPr>
      <w:r>
        <w:rPr>
          <w:rFonts w:hint="eastAsia"/>
          <w:w w:val="95"/>
          <w:lang w:eastAsia="zh-CN"/>
        </w:rPr>
        <w:t>报告时间：20</w:t>
      </w:r>
      <w:r>
        <w:rPr>
          <w:rFonts w:hint="eastAsia"/>
          <w:w w:val="95"/>
          <w:highlight w:val="none"/>
          <w:lang w:val="en-US" w:eastAsia="zh-CN"/>
        </w:rPr>
        <w:t>20</w:t>
      </w:r>
      <w:r>
        <w:rPr>
          <w:rFonts w:hint="eastAsia"/>
          <w:w w:val="95"/>
          <w:highlight w:val="none"/>
          <w:lang w:eastAsia="zh-CN"/>
        </w:rPr>
        <w:t>年１月至20</w:t>
      </w:r>
      <w:r>
        <w:rPr>
          <w:rFonts w:hint="eastAsia"/>
          <w:w w:val="95"/>
          <w:highlight w:val="none"/>
          <w:lang w:val="en-US" w:eastAsia="zh-CN"/>
        </w:rPr>
        <w:t>20</w:t>
      </w:r>
      <w:r>
        <w:rPr>
          <w:rFonts w:hint="eastAsia"/>
          <w:w w:val="95"/>
          <w:highlight w:val="none"/>
          <w:lang w:eastAsia="zh-CN"/>
        </w:rPr>
        <w:t>年12</w:t>
      </w:r>
      <w:r>
        <w:rPr>
          <w:rFonts w:hint="eastAsia"/>
          <w:w w:val="95"/>
          <w:lang w:eastAsia="zh-CN"/>
        </w:rPr>
        <w:t>月，部分数据超出以上时间以实际为准</w:t>
      </w:r>
    </w:p>
    <w:p>
      <w:pPr>
        <w:pStyle w:val="3"/>
        <w:spacing w:line="360" w:lineRule="auto"/>
        <w:ind w:left="0" w:firstLine="247" w:firstLineChars="100"/>
        <w:rPr>
          <w:w w:val="95"/>
          <w:lang w:eastAsia="zh-CN"/>
        </w:rPr>
      </w:pPr>
      <w:r>
        <w:rPr>
          <w:rFonts w:hint="eastAsia"/>
          <w:w w:val="95"/>
          <w:lang w:eastAsia="zh-CN"/>
        </w:rPr>
        <w:t>（</w:t>
      </w:r>
      <w:r>
        <w:rPr>
          <w:rFonts w:hint="eastAsia"/>
          <w:w w:val="95"/>
          <w:lang w:val="en-US" w:eastAsia="zh-CN"/>
        </w:rPr>
        <w:t>3</w:t>
      </w:r>
      <w:r>
        <w:rPr>
          <w:rFonts w:hint="eastAsia"/>
          <w:w w:val="95"/>
          <w:lang w:eastAsia="zh-CN"/>
        </w:rPr>
        <w:t>）报告发布周期：一年</w:t>
      </w:r>
    </w:p>
    <w:p>
      <w:pPr>
        <w:pStyle w:val="3"/>
        <w:spacing w:line="360" w:lineRule="auto"/>
        <w:ind w:left="0" w:firstLine="247" w:firstLineChars="100"/>
        <w:rPr>
          <w:highlight w:val="none"/>
          <w:lang w:eastAsia="zh-CN"/>
        </w:rPr>
        <w:sectPr>
          <w:pgSz w:w="11907" w:h="16840"/>
          <w:pgMar w:top="1540" w:right="1100" w:bottom="1160" w:left="1300" w:header="849" w:footer="979" w:gutter="0"/>
          <w:pgBorders>
            <w:top w:val="none" w:sz="0" w:space="0"/>
            <w:left w:val="none" w:sz="0" w:space="0"/>
            <w:bottom w:val="none" w:sz="0" w:space="0"/>
            <w:right w:val="none" w:sz="0" w:space="0"/>
          </w:pgBorders>
          <w:cols w:space="720" w:num="1"/>
        </w:sectPr>
      </w:pPr>
      <w:r>
        <w:rPr>
          <w:rFonts w:hint="eastAsia"/>
          <w:w w:val="95"/>
          <w:highlight w:val="none"/>
          <w:lang w:eastAsia="zh-CN"/>
        </w:rPr>
        <w:t>（</w:t>
      </w:r>
      <w:r>
        <w:rPr>
          <w:rFonts w:hint="eastAsia"/>
          <w:w w:val="95"/>
          <w:highlight w:val="none"/>
          <w:lang w:val="en-US" w:eastAsia="zh-CN"/>
        </w:rPr>
        <w:t>4</w:t>
      </w:r>
      <w:r>
        <w:rPr>
          <w:rFonts w:hint="eastAsia"/>
          <w:w w:val="95"/>
          <w:highlight w:val="none"/>
          <w:lang w:eastAsia="zh-CN"/>
        </w:rPr>
        <w:t>）报告获取方式：通</w:t>
      </w:r>
      <w:r>
        <w:rPr>
          <w:rFonts w:hint="eastAsia"/>
          <w:spacing w:val="1"/>
          <w:w w:val="95"/>
          <w:highlight w:val="none"/>
          <w:lang w:eastAsia="zh-CN"/>
        </w:rPr>
        <w:t>过</w:t>
      </w:r>
      <w:r>
        <w:rPr>
          <w:rFonts w:hint="eastAsia"/>
          <w:w w:val="95"/>
          <w:highlight w:val="none"/>
          <w:lang w:eastAsia="zh-CN"/>
        </w:rPr>
        <w:t>公司</w:t>
      </w:r>
      <w:r>
        <w:rPr>
          <w:rFonts w:hint="eastAsia"/>
          <w:spacing w:val="1"/>
          <w:w w:val="95"/>
          <w:highlight w:val="none"/>
          <w:lang w:eastAsia="zh-CN"/>
        </w:rPr>
        <w:t>网</w:t>
      </w:r>
      <w:r>
        <w:rPr>
          <w:rFonts w:hint="eastAsia"/>
          <w:w w:val="95"/>
          <w:highlight w:val="none"/>
          <w:lang w:eastAsia="zh-CN"/>
        </w:rPr>
        <w:t>站</w:t>
      </w:r>
      <w:r>
        <w:rPr>
          <w:w w:val="95"/>
          <w:highlight w:val="none"/>
          <w:lang w:eastAsia="zh-CN"/>
        </w:rPr>
        <w:t xml:space="preserve"> </w:t>
      </w:r>
      <w:r>
        <w:rPr>
          <w:spacing w:val="23"/>
          <w:w w:val="95"/>
          <w:highlight w:val="none"/>
          <w:lang w:eastAsia="zh-CN"/>
        </w:rPr>
        <w:t xml:space="preserve"> </w:t>
      </w:r>
      <w:r>
        <w:rPr>
          <w:rFonts w:hint="eastAsia" w:cs="宋体"/>
          <w:color w:val="0000FF"/>
          <w:w w:val="95"/>
          <w:highlight w:val="none"/>
          <w:u w:val="single" w:color="0000FF"/>
          <w:lang w:val="en-US" w:eastAsia="zh-CN"/>
        </w:rPr>
        <w:t>网址：https://cmcatemaker.tmall.com</w:t>
      </w:r>
    </w:p>
    <w:p>
      <w:pPr>
        <w:pStyle w:val="3"/>
        <w:keepNext w:val="0"/>
        <w:keepLines w:val="0"/>
        <w:pageBreakBefore w:val="0"/>
        <w:widowControl w:val="0"/>
        <w:numPr>
          <w:ilvl w:val="1"/>
          <w:numId w:val="3"/>
        </w:numPr>
        <w:kinsoku/>
        <w:wordWrap/>
        <w:overflowPunct/>
        <w:topLinePunct w:val="0"/>
        <w:autoSpaceDE/>
        <w:autoSpaceDN/>
        <w:bidi w:val="0"/>
        <w:adjustRightInd/>
        <w:snapToGrid/>
        <w:spacing w:line="360" w:lineRule="auto"/>
        <w:jc w:val="center"/>
        <w:textAlignment w:val="auto"/>
        <w:outlineLvl w:val="9"/>
        <w:rPr>
          <w:b/>
          <w:bCs/>
          <w:sz w:val="28"/>
          <w:szCs w:val="28"/>
          <w:lang w:eastAsia="zh-CN"/>
        </w:rPr>
      </w:pPr>
      <w:bookmarkStart w:id="2" w:name="_Toc8720"/>
      <w:r>
        <w:rPr>
          <w:rFonts w:hint="default"/>
          <w:b/>
          <w:bCs/>
          <w:sz w:val="28"/>
          <w:szCs w:val="28"/>
          <w:lang w:val="en-US" w:eastAsia="zh-CN"/>
        </w:rPr>
        <w:pict>
          <v:group id="_x0000_s1026" o:spid="_x0000_s1026" o:spt="203" style="position:absolute;left:0pt;margin-left:0pt;margin-top:836.25pt;height:0.1pt;width:594.3pt;mso-position-horizontal-relative:page;mso-position-vertical-relative:page;z-index:-251656192;mso-width-relative:page;mso-height-relative:page;" coordorigin="0,16725" coordsize="11886,2">
            <o:lock v:ext="edit"/>
            <v:shape id="_x0000_s1027" o:spid="_x0000_s1027" style="position:absolute;left:0;top:16725;height:2;width:11886;" filled="f" stroked="t" coordorigin="0,16725" coordsize="11886,0" path="m0,16725l11886,16725e">
              <v:path arrowok="t"/>
              <v:fill on="f" focussize="0,0"/>
              <v:stroke weight="0.479842519685039pt" color="#1C1C18"/>
              <v:imagedata o:title=""/>
              <o:lock v:ext="edit"/>
            </v:shape>
          </v:group>
        </w:pict>
      </w:r>
      <w:r>
        <w:rPr>
          <w:rFonts w:hint="eastAsia"/>
          <w:b/>
          <w:bCs/>
          <w:sz w:val="28"/>
          <w:szCs w:val="28"/>
          <w:lang w:val="en-US" w:eastAsia="zh-CN"/>
        </w:rPr>
        <w:t>总经理</w:t>
      </w:r>
      <w:r>
        <w:rPr>
          <w:rFonts w:hint="eastAsia"/>
          <w:b/>
          <w:bCs/>
          <w:sz w:val="28"/>
          <w:szCs w:val="28"/>
          <w:lang w:eastAsia="zh-CN"/>
        </w:rPr>
        <w:t>致辞</w:t>
      </w:r>
      <w:bookmarkEnd w:id="2"/>
    </w:p>
    <w:p>
      <w:pPr>
        <w:ind w:right="596"/>
        <w:rPr>
          <w:rFonts w:hint="eastAsia" w:cs="宋体" w:asciiTheme="minorEastAsia" w:hAnsiTheme="minorEastAsia" w:eastAsiaTheme="minorEastAsia"/>
          <w:color w:val="000000" w:themeColor="text1"/>
          <w:sz w:val="24"/>
          <w:szCs w:val="24"/>
          <w:highlight w:val="yellow"/>
          <w:lang w:val="en-US" w:eastAsia="zh-CN"/>
        </w:rPr>
      </w:pPr>
    </w:p>
    <w:p>
      <w:pPr>
        <w:ind w:right="596"/>
        <w:rPr>
          <w:rFonts w:hint="eastAsia" w:cs="宋体" w:asciiTheme="minorEastAsia" w:hAnsiTheme="minorEastAsia" w:eastAsiaTheme="minorEastAsia"/>
          <w:color w:val="000000" w:themeColor="text1"/>
          <w:sz w:val="24"/>
          <w:szCs w:val="24"/>
          <w:highlight w:val="yellow"/>
          <w:lang w:val="en-US" w:eastAsia="zh-CN"/>
        </w:rPr>
      </w:pPr>
    </w:p>
    <w:p>
      <w:pPr>
        <w:pStyle w:val="44"/>
        <w:widowControl w:val="0"/>
        <w:numPr>
          <w:ilvl w:val="0"/>
          <w:numId w:val="0"/>
        </w:numPr>
        <w:bidi w:val="0"/>
        <w:spacing w:line="360" w:lineRule="auto"/>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宁波卡特马克智能厨具股份有限公司座落在中国东海之滨,美丽的杭州湾南侧——宁波,地处东方大港——北仑港,地理位置优越,交通十分便捷,目前成功开发生产出适合欧美市场的各档工业及生活用不粘锅系列和电器产品十余款四十多个品种.生产过程中严格执行产品制造要求,并通过严格的质量管理体系,确保质量稳定可靠。</w:t>
      </w:r>
    </w:p>
    <w:p>
      <w:pPr>
        <w:pStyle w:val="44"/>
        <w:widowControl w:val="0"/>
        <w:numPr>
          <w:ilvl w:val="0"/>
          <w:numId w:val="0"/>
        </w:numPr>
        <w:bidi w:val="0"/>
        <w:spacing w:line="360" w:lineRule="auto"/>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为更进一步拓展市场、实施科技创新战略，公司将紧紧依靠技术进步和产品创新，不断强化内部管理、与时俱进，全面推行</w:t>
      </w:r>
      <w:r>
        <w:rPr>
          <w:rFonts w:hint="eastAsia" w:ascii="宋体" w:hAnsi="宋体" w:eastAsia="宋体" w:cs="宋体"/>
          <w:sz w:val="24"/>
          <w:szCs w:val="24"/>
        </w:rPr>
        <w:t>ISO 9001:2015、ISO 14001:2015、ISO 45001:2018</w:t>
      </w:r>
      <w:r>
        <w:rPr>
          <w:rFonts w:hint="eastAsia" w:ascii="宋体" w:hAnsi="宋体" w:eastAsia="宋体" w:cs="宋体"/>
          <w:sz w:val="24"/>
          <w:szCs w:val="24"/>
          <w:lang w:val="en-US" w:eastAsia="zh-CN"/>
        </w:rPr>
        <w:t>管理体系，认真贯彻落实“产品求精、质量求优；管理求严、客户至上”的质量方针。公司提倡“诚信、合作、共赢、价值”的企业理念，实行“尊重、爱护、发挥、发展”的用人方针，在用人机制上全面实施人才战略，因人而宜地为各级人员创造施展才华的空间，充分发挥各层次人员的积极性、主动性和创造性。同时，积极推行先进管理理念和思想，建立健全企业组织结构、企业规章管理制度和约束激励机制及人才教育培训与开发机制，全面适应市场经济体制发展的要求，不断提高企业抵抗市场风险的能力，使得企业能朝着健康、良性的方向发展，逐步实现了产品结构的多元化发展目标，为企业国际市场打下了坚实的基础。</w:t>
      </w:r>
    </w:p>
    <w:p>
      <w:pPr>
        <w:pStyle w:val="44"/>
        <w:widowControl w:val="0"/>
        <w:numPr>
          <w:ilvl w:val="0"/>
          <w:numId w:val="0"/>
        </w:numPr>
        <w:bidi w:val="0"/>
        <w:spacing w:line="360" w:lineRule="auto"/>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展望未来，我公司将一如既往秉承“顽强进取、刻苦求实、竭诚服务、致力文明”的企业精神，满怀信心，全面融入世界经济大舞台、跻身于国际市场，热诚迎接四海客商，为顾客提供一流的产品和服务，与顾客共同创造美好的未来。</w:t>
      </w:r>
    </w:p>
    <w:p>
      <w:pPr>
        <w:ind w:right="596"/>
        <w:rPr>
          <w:rFonts w:ascii="黑体" w:hAnsi="黑体" w:eastAsia="黑体"/>
          <w:sz w:val="30"/>
          <w:szCs w:val="30"/>
          <w:lang w:eastAsia="zh-CN"/>
        </w:rPr>
      </w:pPr>
      <w:r>
        <w:rPr>
          <w:rFonts w:hint="eastAsia" w:ascii="黑体" w:hAnsi="黑体" w:eastAsia="黑体"/>
          <w:sz w:val="30"/>
          <w:szCs w:val="30"/>
          <w:lang w:eastAsia="zh-CN"/>
        </w:rPr>
        <w:t>　　　　　　　　　　　　　　  　　</w:t>
      </w:r>
    </w:p>
    <w:p>
      <w:pPr>
        <w:spacing w:line="360" w:lineRule="auto"/>
        <w:ind w:right="596" w:firstLine="6600" w:firstLineChars="2200"/>
        <w:rPr>
          <w:rFonts w:ascii="黑体" w:hAnsi="黑体" w:eastAsia="黑体"/>
          <w:sz w:val="30"/>
          <w:szCs w:val="30"/>
          <w:lang w:eastAsia="zh-CN"/>
        </w:rPr>
      </w:pPr>
      <w:r>
        <w:rPr>
          <w:rFonts w:hint="eastAsia" w:ascii="黑体" w:hAnsi="黑体" w:eastAsia="黑体"/>
          <w:color w:val="auto"/>
          <w:sz w:val="30"/>
          <w:szCs w:val="30"/>
          <w:lang w:eastAsia="zh-CN"/>
        </w:rPr>
        <w:t>　</w:t>
      </w:r>
      <w:bookmarkStart w:id="3" w:name="_Toc15061_WPSOffice_Level2"/>
      <w:r>
        <w:rPr>
          <w:rFonts w:hint="eastAsia" w:ascii="黑体" w:hAnsi="黑体" w:eastAsia="黑体"/>
          <w:color w:val="auto"/>
          <w:sz w:val="30"/>
          <w:szCs w:val="30"/>
          <w:lang w:val="en-US" w:eastAsia="zh-CN"/>
        </w:rPr>
        <w:t>总经理</w:t>
      </w:r>
      <w:bookmarkEnd w:id="3"/>
      <w:r>
        <w:rPr>
          <w:rFonts w:hint="eastAsia" w:ascii="黑体" w:hAnsi="黑体" w:eastAsia="黑体"/>
          <w:color w:val="auto"/>
          <w:sz w:val="30"/>
          <w:szCs w:val="30"/>
          <w:lang w:val="en-US" w:eastAsia="zh-CN"/>
        </w:rPr>
        <w:t>：</w:t>
      </w:r>
      <w:r>
        <w:rPr>
          <w:rFonts w:hint="eastAsia" w:ascii="黑体" w:hAnsi="黑体" w:eastAsia="黑体"/>
          <w:sz w:val="30"/>
          <w:szCs w:val="30"/>
          <w:lang w:eastAsia="zh-CN"/>
        </w:rPr>
        <w:t xml:space="preserve"> </w:t>
      </w:r>
      <w:r>
        <w:rPr>
          <w:rFonts w:hint="eastAsia" w:ascii="黑体" w:hAnsi="黑体" w:eastAsia="黑体"/>
          <w:sz w:val="30"/>
          <w:szCs w:val="30"/>
          <w:lang w:val="en-US" w:eastAsia="zh-CN"/>
        </w:rPr>
        <w:t xml:space="preserve"> </w:t>
      </w:r>
      <w:r>
        <w:rPr>
          <w:rFonts w:hint="eastAsia" w:ascii="黑体" w:hAnsi="黑体" w:eastAsia="黑体"/>
          <w:sz w:val="30"/>
          <w:szCs w:val="30"/>
          <w:lang w:eastAsia="zh-CN"/>
        </w:rPr>
        <w:t xml:space="preserve">       </w:t>
      </w:r>
    </w:p>
    <w:p>
      <w:pPr>
        <w:spacing w:line="360" w:lineRule="auto"/>
        <w:ind w:right="596"/>
        <w:rPr>
          <w:rFonts w:ascii="黑体" w:hAnsi="黑体" w:eastAsia="黑体"/>
          <w:sz w:val="30"/>
          <w:szCs w:val="30"/>
          <w:lang w:eastAsia="zh-CN"/>
        </w:rPr>
      </w:pPr>
      <w:r>
        <w:rPr>
          <w:rFonts w:hint="eastAsia" w:ascii="黑体" w:hAnsi="黑体" w:eastAsia="黑体"/>
          <w:sz w:val="30"/>
          <w:szCs w:val="30"/>
          <w:lang w:eastAsia="zh-CN"/>
        </w:rPr>
        <w:t xml:space="preserve">                                             </w:t>
      </w:r>
      <w:bookmarkStart w:id="4" w:name="_Toc24442_WPSOffice_Level2"/>
      <w:r>
        <w:rPr>
          <w:rFonts w:hint="eastAsia" w:ascii="黑体" w:hAnsi="黑体" w:eastAsia="黑体"/>
          <w:sz w:val="30"/>
          <w:szCs w:val="30"/>
          <w:lang w:eastAsia="zh-CN"/>
        </w:rPr>
        <w:t>20</w:t>
      </w:r>
      <w:r>
        <w:rPr>
          <w:rFonts w:hint="eastAsia" w:ascii="黑体" w:hAnsi="黑体" w:eastAsia="黑体"/>
          <w:sz w:val="30"/>
          <w:szCs w:val="30"/>
          <w:lang w:val="en-US" w:eastAsia="zh-CN"/>
        </w:rPr>
        <w:t>21</w:t>
      </w:r>
      <w:r>
        <w:rPr>
          <w:rFonts w:hint="eastAsia" w:ascii="黑体" w:hAnsi="黑体" w:eastAsia="黑体"/>
          <w:sz w:val="30"/>
          <w:szCs w:val="30"/>
          <w:lang w:eastAsia="zh-CN"/>
        </w:rPr>
        <w:t>年</w:t>
      </w:r>
      <w:r>
        <w:rPr>
          <w:rFonts w:hint="eastAsia" w:ascii="黑体" w:hAnsi="黑体" w:eastAsia="黑体"/>
          <w:sz w:val="30"/>
          <w:szCs w:val="30"/>
          <w:lang w:val="en-US" w:eastAsia="zh-CN"/>
        </w:rPr>
        <w:t>06</w:t>
      </w:r>
      <w:r>
        <w:rPr>
          <w:rFonts w:hint="eastAsia" w:ascii="黑体" w:hAnsi="黑体" w:eastAsia="黑体"/>
          <w:sz w:val="30"/>
          <w:szCs w:val="30"/>
          <w:lang w:eastAsia="zh-CN"/>
        </w:rPr>
        <w:t>月</w:t>
      </w:r>
      <w:bookmarkEnd w:id="4"/>
    </w:p>
    <w:p>
      <w:pPr>
        <w:rPr>
          <w:b/>
          <w:bCs/>
          <w:sz w:val="28"/>
          <w:szCs w:val="28"/>
          <w:lang w:eastAsia="zh-CN"/>
        </w:rPr>
      </w:pPr>
      <w:r>
        <w:rPr>
          <w:rFonts w:hint="eastAsia"/>
          <w:b/>
          <w:bCs/>
          <w:sz w:val="28"/>
          <w:szCs w:val="28"/>
          <w:lang w:eastAsia="zh-CN"/>
        </w:rPr>
        <w:br w:type="page"/>
      </w:r>
    </w:p>
    <w:p>
      <w:pPr>
        <w:pStyle w:val="3"/>
        <w:numPr>
          <w:ilvl w:val="1"/>
          <w:numId w:val="3"/>
        </w:numPr>
        <w:spacing w:line="360" w:lineRule="auto"/>
        <w:jc w:val="center"/>
        <w:rPr>
          <w:b/>
          <w:bCs/>
          <w:sz w:val="28"/>
          <w:szCs w:val="28"/>
          <w:lang w:eastAsia="zh-CN"/>
        </w:rPr>
      </w:pPr>
      <w:r>
        <w:rPr>
          <w:rFonts w:hint="eastAsia"/>
          <w:b/>
          <w:bCs/>
          <w:sz w:val="28"/>
          <w:szCs w:val="28"/>
          <w:lang w:eastAsia="zh-CN"/>
        </w:rPr>
        <w:t>企业简介</w:t>
      </w:r>
    </w:p>
    <w:p>
      <w:pPr>
        <w:spacing w:line="360" w:lineRule="auto"/>
        <w:ind w:firstLine="480" w:firstLineChars="200"/>
        <w:rPr>
          <w:rFonts w:hint="eastAsia" w:ascii="宋体" w:hAnsi="宋体" w:cs="宋体"/>
          <w:sz w:val="24"/>
          <w:highlight w:val="none"/>
          <w:lang w:eastAsia="zh-CN"/>
        </w:rPr>
      </w:pPr>
      <w:r>
        <w:rPr>
          <w:rFonts w:hint="eastAsia" w:ascii="宋体" w:hAnsi="宋体" w:cs="宋体"/>
          <w:sz w:val="24"/>
          <w:highlight w:val="none"/>
          <w:lang w:eastAsia="zh-CN"/>
        </w:rPr>
        <w:t>宁波卡特马克智能厨具股份有限公司创立于2009年，注册资本5000万元，系一家新三板挂牌公司(股票代码:872165)。现有员工300余人，研发团队40余人，年销售额达4000万美元。制造中心位于宁波北仑港开发区，集团总部位于宁波高新区研发园。</w:t>
      </w:r>
    </w:p>
    <w:p>
      <w:pPr>
        <w:spacing w:line="360" w:lineRule="auto"/>
        <w:ind w:firstLine="480" w:firstLineChars="200"/>
        <w:rPr>
          <w:rFonts w:hint="eastAsia" w:ascii="宋体" w:hAnsi="宋体" w:cs="宋体"/>
          <w:sz w:val="24"/>
          <w:highlight w:val="none"/>
          <w:lang w:eastAsia="zh-CN"/>
        </w:rPr>
      </w:pPr>
      <w:r>
        <w:rPr>
          <w:rFonts w:hint="eastAsia" w:ascii="宋体" w:hAnsi="宋体" w:cs="宋体"/>
          <w:sz w:val="24"/>
          <w:highlight w:val="none"/>
          <w:lang w:eastAsia="zh-CN"/>
        </w:rPr>
        <w:t>卡特马克(Cate- Maker)品牌系1914年诞生于意大利，2008年由集团收购进入中国，迄今业务与客户已遍及全球，产品涵盖炊具、厨房小家电、厨电集成和智慧厨房四大品类。</w:t>
      </w:r>
    </w:p>
    <w:p>
      <w:pPr>
        <w:spacing w:line="360" w:lineRule="auto"/>
        <w:ind w:firstLine="480" w:firstLineChars="200"/>
        <w:rPr>
          <w:rFonts w:hint="eastAsia" w:ascii="宋体" w:hAnsi="宋体" w:cs="宋体"/>
          <w:sz w:val="24"/>
          <w:highlight w:val="none"/>
          <w:lang w:eastAsia="zh-CN"/>
        </w:rPr>
      </w:pPr>
      <w:r>
        <w:rPr>
          <w:rFonts w:hint="eastAsia" w:ascii="宋体" w:hAnsi="宋体" w:cs="宋体"/>
          <w:sz w:val="24"/>
          <w:highlight w:val="none"/>
          <w:lang w:eastAsia="zh-CN"/>
        </w:rPr>
        <w:t>卡特马克抓住万物互联这一时代契机，通过集合各类资源和产业互动，同步德国菜茵标准，传承匠心工艺，将新材料、人工智能、物联网等科技融入到产品中，重新定义智慧厨房。</w:t>
      </w:r>
    </w:p>
    <w:p>
      <w:pPr>
        <w:spacing w:line="360" w:lineRule="auto"/>
        <w:ind w:firstLine="480" w:firstLineChars="200"/>
        <w:rPr>
          <w:rFonts w:hint="eastAsia" w:ascii="宋体" w:hAnsi="宋体" w:cs="宋体"/>
          <w:sz w:val="24"/>
          <w:highlight w:val="none"/>
          <w:lang w:eastAsia="zh-CN"/>
        </w:rPr>
      </w:pPr>
      <w:r>
        <w:rPr>
          <w:rFonts w:hint="eastAsia" w:ascii="宋体" w:hAnsi="宋体" w:cs="宋体"/>
          <w:sz w:val="24"/>
          <w:highlight w:val="none"/>
          <w:lang w:eastAsia="zh-CN"/>
        </w:rPr>
        <w:t>卡特马克与北斗、中科院、兵科院、宁波大学、宁波科技局、海外院士工作站等科研机构建立战略合作关系，年创百项专利，其中发明专利占比超过20％。先后荣获国家高新技术企业、行业标准制订单位、浙江出口品牌、浙江省好企业家、宁波市高成长型企业、纳税干万以上企业、3315科研人才单位、中国轻工商会理事单位等殊荣。</w:t>
      </w:r>
    </w:p>
    <w:p>
      <w:pPr>
        <w:spacing w:line="360" w:lineRule="auto"/>
        <w:ind w:firstLine="480" w:firstLineChars="200"/>
        <w:rPr>
          <w:rFonts w:hint="eastAsia" w:ascii="宋体" w:hAnsi="宋体" w:cs="宋体"/>
          <w:sz w:val="24"/>
          <w:highlight w:val="none"/>
          <w:lang w:eastAsia="zh-CN"/>
        </w:rPr>
      </w:pPr>
      <w:r>
        <w:rPr>
          <w:rFonts w:hint="eastAsia" w:ascii="宋体" w:hAnsi="宋体" w:cs="宋体"/>
          <w:sz w:val="24"/>
          <w:highlight w:val="none"/>
          <w:lang w:eastAsia="zh-CN"/>
        </w:rPr>
        <w:t>卡特马克以“全球中高端炊具引领者”为愿景，奉行“科技让每个人更健康”的品牌使命，打造完整的厨房生态体系，给用户带来前所未有的智慧厨房生态体验，满足用户对理想厨房的憧憬！</w:t>
      </w:r>
    </w:p>
    <w:p>
      <w:pPr>
        <w:spacing w:line="360" w:lineRule="auto"/>
        <w:ind w:firstLine="480" w:firstLineChars="200"/>
        <w:rPr>
          <w:rFonts w:hint="eastAsia" w:ascii="宋体" w:hAnsi="宋体" w:cs="宋体"/>
          <w:sz w:val="24"/>
          <w:highlight w:val="none"/>
          <w:lang w:eastAsia="zh-CN"/>
        </w:rPr>
      </w:pPr>
    </w:p>
    <w:p>
      <w:pPr>
        <w:spacing w:line="360" w:lineRule="auto"/>
        <w:ind w:firstLine="480" w:firstLineChars="200"/>
        <w:rPr>
          <w:rFonts w:hint="eastAsia" w:ascii="宋体" w:hAnsi="宋体" w:cs="宋体"/>
          <w:sz w:val="24"/>
          <w:highlight w:val="none"/>
          <w:lang w:eastAsia="zh-CN"/>
        </w:rPr>
      </w:pPr>
    </w:p>
    <w:p>
      <w:pPr>
        <w:spacing w:line="360" w:lineRule="auto"/>
        <w:ind w:firstLine="480" w:firstLineChars="200"/>
        <w:rPr>
          <w:rFonts w:ascii="宋体" w:hAnsi="宋体" w:cs="宋体"/>
          <w:sz w:val="24"/>
          <w:highlight w:val="none"/>
          <w:lang w:eastAsia="zh-CN"/>
        </w:rPr>
      </w:pPr>
    </w:p>
    <w:p>
      <w:pPr>
        <w:pStyle w:val="19"/>
        <w:keepNext w:val="0"/>
        <w:keepLines w:val="0"/>
        <w:pageBreakBefore w:val="0"/>
        <w:widowControl w:val="0"/>
        <w:numPr>
          <w:ilvl w:val="0"/>
          <w:numId w:val="2"/>
        </w:numPr>
        <w:kinsoku/>
        <w:wordWrap/>
        <w:overflowPunct/>
        <w:topLinePunct w:val="0"/>
        <w:autoSpaceDE/>
        <w:autoSpaceDN/>
        <w:bidi w:val="0"/>
        <w:adjustRightInd/>
        <w:snapToGrid/>
        <w:spacing w:line="419" w:lineRule="exact"/>
        <w:ind w:left="289" w:right="215"/>
        <w:jc w:val="center"/>
        <w:textAlignment w:val="auto"/>
        <w:outlineLvl w:val="0"/>
        <w:rPr>
          <w:lang w:eastAsia="zh-CN"/>
        </w:rPr>
        <w:sectPr>
          <w:headerReference r:id="rId3" w:type="default"/>
          <w:footerReference r:id="rId4" w:type="default"/>
          <w:pgSz w:w="11907" w:h="16840"/>
          <w:pgMar w:top="1540" w:right="1100" w:bottom="1160" w:left="1300" w:header="849" w:footer="979" w:gutter="0"/>
          <w:pgBorders>
            <w:top w:val="none" w:sz="0" w:space="0"/>
            <w:left w:val="none" w:sz="0" w:space="0"/>
            <w:bottom w:val="none" w:sz="0" w:space="0"/>
            <w:right w:val="none" w:sz="0" w:space="0"/>
          </w:pgBorders>
          <w:cols w:space="720" w:num="1"/>
        </w:sectPr>
      </w:pPr>
    </w:p>
    <w:p>
      <w:pPr>
        <w:pStyle w:val="19"/>
        <w:keepNext w:val="0"/>
        <w:keepLines w:val="0"/>
        <w:pageBreakBefore w:val="0"/>
        <w:widowControl w:val="0"/>
        <w:numPr>
          <w:ilvl w:val="0"/>
          <w:numId w:val="2"/>
        </w:numPr>
        <w:kinsoku/>
        <w:wordWrap/>
        <w:overflowPunct/>
        <w:topLinePunct w:val="0"/>
        <w:autoSpaceDE/>
        <w:autoSpaceDN/>
        <w:bidi w:val="0"/>
        <w:adjustRightInd/>
        <w:snapToGrid/>
        <w:spacing w:line="419" w:lineRule="exact"/>
        <w:ind w:left="289" w:right="215"/>
        <w:jc w:val="center"/>
        <w:textAlignment w:val="auto"/>
        <w:outlineLvl w:val="0"/>
        <w:rPr>
          <w:lang w:eastAsia="zh-CN"/>
        </w:rPr>
      </w:pPr>
      <w:r>
        <w:rPr>
          <w:rFonts w:hint="eastAsia"/>
          <w:b/>
          <w:bCs/>
          <w:lang w:eastAsia="zh-CN"/>
        </w:rPr>
        <w:t xml:space="preserve"> </w:t>
      </w:r>
      <w:bookmarkStart w:id="5" w:name="_Toc31949"/>
      <w:r>
        <w:rPr>
          <w:rFonts w:hint="eastAsia"/>
          <w:b/>
          <w:bCs/>
          <w:lang w:eastAsia="zh-CN"/>
        </w:rPr>
        <w:t>报告正文</w:t>
      </w:r>
      <w:bookmarkEnd w:id="5"/>
    </w:p>
    <w:p>
      <w:pPr>
        <w:pStyle w:val="19"/>
        <w:spacing w:line="419" w:lineRule="exact"/>
        <w:ind w:right="213"/>
        <w:jc w:val="both"/>
        <w:outlineLvl w:val="9"/>
        <w:rPr>
          <w:lang w:eastAsia="zh-CN"/>
        </w:rPr>
      </w:pPr>
    </w:p>
    <w:p>
      <w:pPr>
        <w:pStyle w:val="19"/>
        <w:spacing w:line="419" w:lineRule="exact"/>
        <w:ind w:right="213"/>
        <w:jc w:val="center"/>
        <w:rPr>
          <w:lang w:eastAsia="zh-CN"/>
        </w:rPr>
      </w:pPr>
      <w:bookmarkStart w:id="6" w:name="_Toc7470"/>
      <w:r>
        <w:rPr>
          <w:rFonts w:hint="eastAsia"/>
          <w:lang w:eastAsia="zh-CN"/>
        </w:rPr>
        <w:t>第一章  质量理念</w:t>
      </w:r>
      <w:bookmarkEnd w:id="6"/>
    </w:p>
    <w:p>
      <w:pPr>
        <w:pStyle w:val="19"/>
        <w:spacing w:line="419" w:lineRule="exact"/>
        <w:ind w:right="213"/>
        <w:jc w:val="center"/>
        <w:outlineLvl w:val="9"/>
        <w:rPr>
          <w:lang w:eastAsia="zh-CN"/>
        </w:rPr>
      </w:pPr>
    </w:p>
    <w:p>
      <w:pPr>
        <w:pStyle w:val="3"/>
        <w:keepNext w:val="0"/>
        <w:keepLines w:val="0"/>
        <w:pageBreakBefore w:val="0"/>
        <w:widowControl w:val="0"/>
        <w:kinsoku/>
        <w:wordWrap/>
        <w:overflowPunct/>
        <w:topLinePunct w:val="0"/>
        <w:autoSpaceDE/>
        <w:autoSpaceDN/>
        <w:bidi w:val="0"/>
        <w:adjustRightInd/>
        <w:snapToGrid/>
        <w:spacing w:line="360" w:lineRule="auto"/>
        <w:ind w:left="229"/>
        <w:textAlignment w:val="auto"/>
        <w:rPr>
          <w:b/>
          <w:bCs/>
          <w:sz w:val="24"/>
          <w:szCs w:val="24"/>
          <w:lang w:eastAsia="zh-CN"/>
        </w:rPr>
      </w:pPr>
      <w:r>
        <w:rPr>
          <w:b/>
          <w:bCs/>
          <w:sz w:val="24"/>
          <w:szCs w:val="24"/>
          <w:lang w:eastAsia="zh-CN"/>
        </w:rPr>
        <w:t>1.1</w:t>
      </w:r>
      <w:r>
        <w:rPr>
          <w:rFonts w:hint="eastAsia"/>
          <w:b/>
          <w:bCs/>
          <w:sz w:val="24"/>
          <w:szCs w:val="24"/>
          <w:lang w:eastAsia="zh-CN"/>
        </w:rPr>
        <w:t xml:space="preserve"> 企业</w:t>
      </w:r>
      <w:r>
        <w:rPr>
          <w:rFonts w:hint="eastAsia"/>
          <w:b/>
          <w:bCs/>
          <w:spacing w:val="2"/>
          <w:sz w:val="24"/>
          <w:szCs w:val="24"/>
          <w:lang w:eastAsia="zh-CN"/>
        </w:rPr>
        <w:t>使</w:t>
      </w:r>
      <w:r>
        <w:rPr>
          <w:rFonts w:hint="eastAsia"/>
          <w:b/>
          <w:bCs/>
          <w:sz w:val="24"/>
          <w:szCs w:val="24"/>
          <w:lang w:eastAsia="zh-CN"/>
        </w:rPr>
        <w:t>命</w:t>
      </w:r>
    </w:p>
    <w:p>
      <w:pPr>
        <w:pStyle w:val="3"/>
        <w:keepNext w:val="0"/>
        <w:keepLines w:val="0"/>
        <w:pageBreakBefore w:val="0"/>
        <w:widowControl w:val="0"/>
        <w:kinsoku/>
        <w:wordWrap/>
        <w:overflowPunct/>
        <w:topLinePunct w:val="0"/>
        <w:autoSpaceDE/>
        <w:autoSpaceDN/>
        <w:bidi w:val="0"/>
        <w:adjustRightInd/>
        <w:snapToGrid/>
        <w:spacing w:line="360" w:lineRule="auto"/>
        <w:ind w:firstLine="240" w:firstLineChars="100"/>
        <w:textAlignment w:val="auto"/>
        <w:rPr>
          <w:rFonts w:hint="default" w:cs="宋体"/>
          <w:color w:val="auto"/>
          <w:sz w:val="24"/>
          <w:szCs w:val="24"/>
          <w:lang w:val="en-US" w:eastAsia="zh-CN"/>
        </w:rPr>
      </w:pPr>
      <w:r>
        <w:rPr>
          <w:rFonts w:hint="eastAsia" w:cs="宋体"/>
          <w:color w:val="auto"/>
          <w:sz w:val="24"/>
          <w:szCs w:val="24"/>
          <w:lang w:val="en-US" w:eastAsia="zh-CN"/>
        </w:rPr>
        <w:t>科技让每个人更健康。</w:t>
      </w:r>
    </w:p>
    <w:p>
      <w:pPr>
        <w:pStyle w:val="3"/>
        <w:keepNext w:val="0"/>
        <w:keepLines w:val="0"/>
        <w:pageBreakBefore w:val="0"/>
        <w:widowControl w:val="0"/>
        <w:kinsoku/>
        <w:wordWrap/>
        <w:overflowPunct/>
        <w:topLinePunct w:val="0"/>
        <w:autoSpaceDE/>
        <w:autoSpaceDN/>
        <w:bidi w:val="0"/>
        <w:adjustRightInd/>
        <w:snapToGrid/>
        <w:spacing w:line="360" w:lineRule="auto"/>
        <w:ind w:left="229"/>
        <w:textAlignment w:val="auto"/>
        <w:rPr>
          <w:b/>
          <w:bCs/>
          <w:color w:val="auto"/>
          <w:sz w:val="24"/>
          <w:szCs w:val="24"/>
          <w:lang w:eastAsia="zh-CN"/>
        </w:rPr>
      </w:pPr>
      <w:r>
        <w:rPr>
          <w:b/>
          <w:bCs/>
          <w:color w:val="auto"/>
          <w:sz w:val="24"/>
          <w:szCs w:val="24"/>
          <w:lang w:eastAsia="zh-CN"/>
        </w:rPr>
        <w:t>1.2</w:t>
      </w:r>
      <w:r>
        <w:rPr>
          <w:rFonts w:hint="eastAsia"/>
          <w:b/>
          <w:bCs/>
          <w:color w:val="auto"/>
          <w:sz w:val="24"/>
          <w:szCs w:val="24"/>
          <w:lang w:eastAsia="zh-CN"/>
        </w:rPr>
        <w:t xml:space="preserve"> 公司</w:t>
      </w:r>
      <w:r>
        <w:rPr>
          <w:rFonts w:hint="eastAsia"/>
          <w:b/>
          <w:bCs/>
          <w:color w:val="auto"/>
          <w:spacing w:val="2"/>
          <w:sz w:val="24"/>
          <w:szCs w:val="24"/>
          <w:lang w:eastAsia="zh-CN"/>
        </w:rPr>
        <w:t>愿</w:t>
      </w:r>
      <w:r>
        <w:rPr>
          <w:rFonts w:hint="eastAsia"/>
          <w:b/>
          <w:bCs/>
          <w:color w:val="auto"/>
          <w:sz w:val="24"/>
          <w:szCs w:val="24"/>
          <w:lang w:eastAsia="zh-CN"/>
        </w:rPr>
        <w:t>景</w:t>
      </w:r>
    </w:p>
    <w:p>
      <w:pPr>
        <w:pStyle w:val="3"/>
        <w:keepNext w:val="0"/>
        <w:keepLines w:val="0"/>
        <w:pageBreakBefore w:val="0"/>
        <w:widowControl w:val="0"/>
        <w:kinsoku/>
        <w:wordWrap/>
        <w:overflowPunct/>
        <w:topLinePunct w:val="0"/>
        <w:autoSpaceDE/>
        <w:autoSpaceDN/>
        <w:bidi w:val="0"/>
        <w:adjustRightInd/>
        <w:snapToGrid/>
        <w:spacing w:line="360" w:lineRule="auto"/>
        <w:ind w:right="0" w:firstLine="260" w:firstLineChars="100"/>
        <w:jc w:val="left"/>
        <w:textAlignment w:val="auto"/>
        <w:rPr>
          <w:rFonts w:hint="eastAsia" w:cs="宋体"/>
          <w:color w:val="auto"/>
          <w:kern w:val="0"/>
          <w:szCs w:val="24"/>
          <w:lang w:eastAsia="zh-CN"/>
        </w:rPr>
      </w:pPr>
      <w:r>
        <w:rPr>
          <w:rFonts w:hint="eastAsia" w:cs="宋体"/>
          <w:color w:val="auto"/>
          <w:kern w:val="0"/>
          <w:szCs w:val="24"/>
          <w:lang w:val="en-US" w:eastAsia="zh-CN"/>
        </w:rPr>
        <w:t>健康厨房引领者</w:t>
      </w:r>
      <w:r>
        <w:rPr>
          <w:rFonts w:hint="eastAsia" w:cs="宋体"/>
          <w:color w:val="auto"/>
          <w:kern w:val="0"/>
          <w:szCs w:val="24"/>
          <w:lang w:eastAsia="zh-CN"/>
        </w:rPr>
        <w:t>。</w:t>
      </w:r>
    </w:p>
    <w:p>
      <w:pPr>
        <w:pStyle w:val="3"/>
        <w:keepNext w:val="0"/>
        <w:keepLines w:val="0"/>
        <w:pageBreakBefore w:val="0"/>
        <w:widowControl w:val="0"/>
        <w:kinsoku/>
        <w:wordWrap/>
        <w:overflowPunct/>
        <w:topLinePunct w:val="0"/>
        <w:autoSpaceDE/>
        <w:autoSpaceDN/>
        <w:bidi w:val="0"/>
        <w:adjustRightInd/>
        <w:snapToGrid/>
        <w:spacing w:line="360" w:lineRule="auto"/>
        <w:ind w:left="752" w:right="5786" w:hanging="524"/>
        <w:textAlignment w:val="auto"/>
        <w:rPr>
          <w:b/>
          <w:bCs/>
          <w:color w:val="auto"/>
          <w:spacing w:val="1"/>
          <w:w w:val="95"/>
          <w:sz w:val="24"/>
          <w:szCs w:val="24"/>
          <w:lang w:eastAsia="zh-CN"/>
        </w:rPr>
      </w:pPr>
      <w:r>
        <w:rPr>
          <w:rFonts w:cs="Cambria"/>
          <w:b/>
          <w:bCs/>
          <w:color w:val="auto"/>
          <w:sz w:val="24"/>
          <w:szCs w:val="24"/>
          <w:lang w:eastAsia="zh-CN"/>
        </w:rPr>
        <w:t>1.3</w:t>
      </w:r>
      <w:r>
        <w:rPr>
          <w:rFonts w:cs="Cambria"/>
          <w:b/>
          <w:bCs/>
          <w:color w:val="auto"/>
          <w:spacing w:val="55"/>
          <w:sz w:val="24"/>
          <w:szCs w:val="24"/>
          <w:lang w:eastAsia="zh-CN"/>
        </w:rPr>
        <w:t xml:space="preserve"> </w:t>
      </w:r>
      <w:r>
        <w:rPr>
          <w:rFonts w:hint="eastAsia"/>
          <w:b/>
          <w:bCs/>
          <w:color w:val="auto"/>
          <w:sz w:val="24"/>
          <w:szCs w:val="24"/>
          <w:lang w:eastAsia="zh-CN"/>
        </w:rPr>
        <w:t>核心</w:t>
      </w:r>
      <w:r>
        <w:rPr>
          <w:rFonts w:hint="eastAsia"/>
          <w:b/>
          <w:bCs/>
          <w:color w:val="auto"/>
          <w:spacing w:val="2"/>
          <w:sz w:val="24"/>
          <w:szCs w:val="24"/>
          <w:lang w:eastAsia="zh-CN"/>
        </w:rPr>
        <w:t>价</w:t>
      </w:r>
      <w:r>
        <w:rPr>
          <w:rFonts w:hint="eastAsia"/>
          <w:b/>
          <w:bCs/>
          <w:color w:val="auto"/>
          <w:sz w:val="24"/>
          <w:szCs w:val="24"/>
          <w:lang w:eastAsia="zh-CN"/>
        </w:rPr>
        <w:t>值观</w:t>
      </w:r>
    </w:p>
    <w:p>
      <w:pPr>
        <w:pStyle w:val="3"/>
        <w:keepNext w:val="0"/>
        <w:keepLines w:val="0"/>
        <w:pageBreakBefore w:val="0"/>
        <w:widowControl w:val="0"/>
        <w:kinsoku/>
        <w:wordWrap/>
        <w:overflowPunct/>
        <w:topLinePunct w:val="0"/>
        <w:autoSpaceDE/>
        <w:autoSpaceDN/>
        <w:bidi w:val="0"/>
        <w:adjustRightInd/>
        <w:snapToGrid/>
        <w:spacing w:line="360" w:lineRule="auto"/>
        <w:ind w:right="299" w:firstLine="240" w:firstLineChars="100"/>
        <w:textAlignment w:val="auto"/>
        <w:rPr>
          <w:rFonts w:hint="default" w:cs="宋体"/>
          <w:color w:val="auto"/>
          <w:sz w:val="24"/>
          <w:szCs w:val="24"/>
          <w:lang w:val="en-US" w:eastAsia="zh-CN"/>
        </w:rPr>
      </w:pPr>
      <w:r>
        <w:rPr>
          <w:rFonts w:hint="eastAsia" w:cs="宋体"/>
          <w:color w:val="auto"/>
          <w:sz w:val="24"/>
          <w:szCs w:val="24"/>
          <w:lang w:val="en-US" w:eastAsia="zh-CN"/>
        </w:rPr>
        <w:t>真诚，专业，感恩，合作。</w:t>
      </w:r>
    </w:p>
    <w:p>
      <w:pPr>
        <w:pStyle w:val="3"/>
        <w:keepNext w:val="0"/>
        <w:keepLines w:val="0"/>
        <w:pageBreakBefore w:val="0"/>
        <w:widowControl w:val="0"/>
        <w:kinsoku/>
        <w:wordWrap/>
        <w:overflowPunct/>
        <w:topLinePunct w:val="0"/>
        <w:autoSpaceDE/>
        <w:autoSpaceDN/>
        <w:bidi w:val="0"/>
        <w:adjustRightInd/>
        <w:snapToGrid/>
        <w:spacing w:line="360" w:lineRule="auto"/>
        <w:ind w:left="750" w:right="3459" w:hanging="521"/>
        <w:textAlignment w:val="auto"/>
        <w:rPr>
          <w:b/>
          <w:bCs/>
          <w:color w:val="auto"/>
          <w:kern w:val="2"/>
          <w:sz w:val="24"/>
          <w:szCs w:val="24"/>
          <w:lang w:eastAsia="zh-CN"/>
        </w:rPr>
      </w:pPr>
      <w:r>
        <w:rPr>
          <w:b/>
          <w:bCs/>
          <w:color w:val="auto"/>
          <w:kern w:val="2"/>
          <w:sz w:val="24"/>
          <w:szCs w:val="24"/>
          <w:lang w:eastAsia="zh-CN"/>
        </w:rPr>
        <w:t>1.</w:t>
      </w:r>
      <w:r>
        <w:rPr>
          <w:rFonts w:hint="eastAsia"/>
          <w:b/>
          <w:bCs/>
          <w:color w:val="auto"/>
          <w:kern w:val="2"/>
          <w:sz w:val="24"/>
          <w:szCs w:val="24"/>
          <w:lang w:eastAsia="zh-CN"/>
        </w:rPr>
        <w:t>4 公司经营理念：</w:t>
      </w:r>
    </w:p>
    <w:p>
      <w:pPr>
        <w:pStyle w:val="3"/>
        <w:keepNext w:val="0"/>
        <w:keepLines w:val="0"/>
        <w:pageBreakBefore w:val="0"/>
        <w:widowControl w:val="0"/>
        <w:tabs>
          <w:tab w:val="left" w:pos="5954"/>
        </w:tabs>
        <w:kinsoku/>
        <w:wordWrap/>
        <w:overflowPunct/>
        <w:topLinePunct w:val="0"/>
        <w:autoSpaceDE/>
        <w:autoSpaceDN/>
        <w:bidi w:val="0"/>
        <w:adjustRightInd/>
        <w:snapToGrid/>
        <w:spacing w:line="360" w:lineRule="auto"/>
        <w:ind w:left="444" w:leftChars="202" w:right="9" w:firstLine="180" w:firstLineChars="75"/>
        <w:textAlignment w:val="auto"/>
        <w:rPr>
          <w:color w:val="auto"/>
          <w:kern w:val="2"/>
          <w:sz w:val="24"/>
          <w:szCs w:val="24"/>
          <w:lang w:eastAsia="zh-CN"/>
        </w:rPr>
      </w:pPr>
      <w:r>
        <w:rPr>
          <w:rFonts w:hint="eastAsia" w:cs="宋体"/>
          <w:color w:val="auto"/>
          <w:sz w:val="24"/>
          <w:szCs w:val="24"/>
          <w:lang w:val="en-US" w:eastAsia="zh-CN"/>
        </w:rPr>
        <w:t>客户至上。</w:t>
      </w:r>
      <w:r>
        <w:rPr>
          <w:rFonts w:hint="eastAsia"/>
          <w:color w:val="auto"/>
          <w:kern w:val="2"/>
          <w:sz w:val="24"/>
          <w:szCs w:val="24"/>
          <w:lang w:eastAsia="zh-CN"/>
        </w:rPr>
        <w:t xml:space="preserve"> </w:t>
      </w:r>
    </w:p>
    <w:p>
      <w:pPr>
        <w:pStyle w:val="3"/>
        <w:keepNext w:val="0"/>
        <w:keepLines w:val="0"/>
        <w:pageBreakBefore w:val="0"/>
        <w:widowControl w:val="0"/>
        <w:kinsoku/>
        <w:wordWrap/>
        <w:overflowPunct/>
        <w:topLinePunct w:val="0"/>
        <w:autoSpaceDE/>
        <w:autoSpaceDN/>
        <w:bidi w:val="0"/>
        <w:adjustRightInd/>
        <w:snapToGrid/>
        <w:spacing w:line="360" w:lineRule="auto"/>
        <w:ind w:left="750" w:right="3459" w:hanging="521"/>
        <w:textAlignment w:val="auto"/>
        <w:rPr>
          <w:rFonts w:hint="eastAsia"/>
          <w:b/>
          <w:bCs/>
          <w:color w:val="auto"/>
          <w:kern w:val="2"/>
          <w:sz w:val="24"/>
          <w:szCs w:val="24"/>
          <w:lang w:eastAsia="zh-CN"/>
        </w:rPr>
      </w:pPr>
      <w:r>
        <w:rPr>
          <w:b/>
          <w:bCs/>
          <w:color w:val="auto"/>
          <w:kern w:val="2"/>
          <w:sz w:val="24"/>
          <w:szCs w:val="24"/>
          <w:lang w:eastAsia="zh-CN"/>
        </w:rPr>
        <w:t>1.</w:t>
      </w:r>
      <w:r>
        <w:rPr>
          <w:rFonts w:hint="eastAsia"/>
          <w:b/>
          <w:bCs/>
          <w:color w:val="auto"/>
          <w:kern w:val="2"/>
          <w:sz w:val="24"/>
          <w:szCs w:val="24"/>
          <w:lang w:eastAsia="zh-CN"/>
        </w:rPr>
        <w:t>5 企业精神：</w:t>
      </w:r>
    </w:p>
    <w:p>
      <w:pPr>
        <w:pStyle w:val="3"/>
        <w:keepNext w:val="0"/>
        <w:keepLines w:val="0"/>
        <w:pageBreakBefore w:val="0"/>
        <w:widowControl w:val="0"/>
        <w:kinsoku/>
        <w:wordWrap/>
        <w:overflowPunct/>
        <w:topLinePunct w:val="0"/>
        <w:autoSpaceDE/>
        <w:autoSpaceDN/>
        <w:bidi w:val="0"/>
        <w:adjustRightInd/>
        <w:snapToGrid/>
        <w:spacing w:line="360" w:lineRule="auto"/>
        <w:ind w:left="0" w:leftChars="0" w:right="3459" w:firstLine="480" w:firstLineChars="200"/>
        <w:textAlignment w:val="auto"/>
        <w:rPr>
          <w:rFonts w:hint="eastAsia" w:cs="宋体"/>
          <w:color w:val="auto"/>
          <w:sz w:val="24"/>
          <w:szCs w:val="24"/>
          <w:lang w:val="en-US" w:eastAsia="zh-CN"/>
        </w:rPr>
      </w:pPr>
      <w:r>
        <w:rPr>
          <w:rFonts w:hint="eastAsia" w:cs="宋体"/>
          <w:color w:val="auto"/>
          <w:sz w:val="24"/>
          <w:szCs w:val="24"/>
          <w:lang w:val="en-US" w:eastAsia="zh-CN"/>
        </w:rPr>
        <w:t>团体以和睦为兴盛，精进以持恒为准则；</w:t>
      </w:r>
    </w:p>
    <w:p>
      <w:pPr>
        <w:pStyle w:val="3"/>
        <w:keepNext w:val="0"/>
        <w:keepLines w:val="0"/>
        <w:pageBreakBefore w:val="0"/>
        <w:widowControl w:val="0"/>
        <w:kinsoku/>
        <w:wordWrap/>
        <w:overflowPunct/>
        <w:topLinePunct w:val="0"/>
        <w:autoSpaceDE/>
        <w:autoSpaceDN/>
        <w:bidi w:val="0"/>
        <w:adjustRightInd/>
        <w:snapToGrid/>
        <w:spacing w:line="360" w:lineRule="auto"/>
        <w:ind w:left="0" w:leftChars="0" w:right="3459" w:firstLine="480" w:firstLineChars="200"/>
        <w:textAlignment w:val="auto"/>
        <w:rPr>
          <w:rFonts w:hint="eastAsia" w:cs="宋体"/>
          <w:color w:val="auto"/>
          <w:sz w:val="24"/>
          <w:szCs w:val="24"/>
          <w:lang w:val="en-US" w:eastAsia="zh-CN"/>
        </w:rPr>
      </w:pPr>
      <w:r>
        <w:rPr>
          <w:rFonts w:hint="eastAsia" w:cs="宋体"/>
          <w:color w:val="auto"/>
          <w:sz w:val="24"/>
          <w:szCs w:val="24"/>
          <w:lang w:val="en-US" w:eastAsia="zh-CN"/>
        </w:rPr>
        <w:t>健康以慎食为良药，诤议以宽恕为旨要；</w:t>
      </w:r>
    </w:p>
    <w:p>
      <w:pPr>
        <w:pStyle w:val="3"/>
        <w:keepNext w:val="0"/>
        <w:keepLines w:val="0"/>
        <w:pageBreakBefore w:val="0"/>
        <w:widowControl w:val="0"/>
        <w:kinsoku/>
        <w:wordWrap/>
        <w:overflowPunct/>
        <w:topLinePunct w:val="0"/>
        <w:autoSpaceDE/>
        <w:autoSpaceDN/>
        <w:bidi w:val="0"/>
        <w:adjustRightInd/>
        <w:snapToGrid/>
        <w:spacing w:line="360" w:lineRule="auto"/>
        <w:ind w:left="0" w:leftChars="0" w:right="3459" w:firstLine="480" w:firstLineChars="200"/>
        <w:textAlignment w:val="auto"/>
        <w:rPr>
          <w:rFonts w:hint="eastAsia" w:cs="宋体"/>
          <w:color w:val="auto"/>
          <w:sz w:val="24"/>
          <w:szCs w:val="24"/>
          <w:lang w:val="en-US" w:eastAsia="zh-CN"/>
        </w:rPr>
      </w:pPr>
      <w:r>
        <w:rPr>
          <w:rFonts w:hint="eastAsia" w:cs="宋体"/>
          <w:color w:val="auto"/>
          <w:sz w:val="24"/>
          <w:szCs w:val="24"/>
          <w:lang w:val="en-US" w:eastAsia="zh-CN"/>
        </w:rPr>
        <w:t>长幼以慈爱为进德，学问以勤习为入门；</w:t>
      </w:r>
    </w:p>
    <w:p>
      <w:pPr>
        <w:pStyle w:val="3"/>
        <w:keepNext w:val="0"/>
        <w:keepLines w:val="0"/>
        <w:pageBreakBefore w:val="0"/>
        <w:widowControl w:val="0"/>
        <w:kinsoku/>
        <w:wordWrap/>
        <w:overflowPunct/>
        <w:topLinePunct w:val="0"/>
        <w:autoSpaceDE/>
        <w:autoSpaceDN/>
        <w:bidi w:val="0"/>
        <w:adjustRightInd/>
        <w:snapToGrid/>
        <w:spacing w:line="360" w:lineRule="auto"/>
        <w:ind w:left="0" w:leftChars="0" w:right="3459" w:firstLine="480" w:firstLineChars="200"/>
        <w:textAlignment w:val="auto"/>
        <w:rPr>
          <w:rFonts w:hint="eastAsia" w:cs="宋体"/>
          <w:color w:val="auto"/>
          <w:sz w:val="24"/>
          <w:szCs w:val="24"/>
          <w:lang w:val="en-US" w:eastAsia="zh-CN"/>
        </w:rPr>
      </w:pPr>
      <w:r>
        <w:rPr>
          <w:rFonts w:hint="eastAsia" w:cs="宋体"/>
          <w:color w:val="auto"/>
          <w:sz w:val="24"/>
          <w:szCs w:val="24"/>
          <w:lang w:val="en-US" w:eastAsia="zh-CN"/>
        </w:rPr>
        <w:t>待人以至诚为基石，处众以谦恭为有理；</w:t>
      </w:r>
    </w:p>
    <w:p>
      <w:pPr>
        <w:pStyle w:val="3"/>
        <w:keepNext w:val="0"/>
        <w:keepLines w:val="0"/>
        <w:pageBreakBefore w:val="0"/>
        <w:widowControl w:val="0"/>
        <w:kinsoku/>
        <w:wordWrap/>
        <w:overflowPunct/>
        <w:topLinePunct w:val="0"/>
        <w:autoSpaceDE/>
        <w:autoSpaceDN/>
        <w:bidi w:val="0"/>
        <w:adjustRightInd/>
        <w:snapToGrid/>
        <w:spacing w:line="360" w:lineRule="auto"/>
        <w:ind w:left="0" w:leftChars="0" w:right="3459" w:firstLine="480" w:firstLineChars="200"/>
        <w:textAlignment w:val="auto"/>
        <w:rPr>
          <w:rFonts w:hint="default" w:cs="宋体"/>
          <w:color w:val="auto"/>
          <w:sz w:val="24"/>
          <w:szCs w:val="24"/>
          <w:lang w:val="en-US" w:eastAsia="zh-CN"/>
        </w:rPr>
      </w:pPr>
      <w:r>
        <w:rPr>
          <w:rFonts w:hint="eastAsia" w:cs="宋体"/>
          <w:color w:val="auto"/>
          <w:sz w:val="24"/>
          <w:szCs w:val="24"/>
          <w:lang w:val="en-US" w:eastAsia="zh-CN"/>
        </w:rPr>
        <w:t>凡事以预立而不劳，接物以谨慎为根本。</w:t>
      </w:r>
    </w:p>
    <w:p>
      <w:pPr>
        <w:pStyle w:val="3"/>
        <w:keepNext w:val="0"/>
        <w:keepLines w:val="0"/>
        <w:pageBreakBefore w:val="0"/>
        <w:widowControl w:val="0"/>
        <w:tabs>
          <w:tab w:val="left" w:pos="5954"/>
        </w:tabs>
        <w:kinsoku/>
        <w:wordWrap/>
        <w:overflowPunct/>
        <w:topLinePunct w:val="0"/>
        <w:autoSpaceDE/>
        <w:autoSpaceDN/>
        <w:bidi w:val="0"/>
        <w:adjustRightInd/>
        <w:snapToGrid/>
        <w:spacing w:line="360" w:lineRule="auto"/>
        <w:ind w:left="750" w:right="9" w:hanging="521"/>
        <w:textAlignment w:val="auto"/>
        <w:rPr>
          <w:b/>
          <w:color w:val="auto"/>
          <w:sz w:val="24"/>
          <w:szCs w:val="24"/>
          <w:lang w:eastAsia="zh-CN"/>
        </w:rPr>
      </w:pPr>
      <w:r>
        <w:rPr>
          <w:b/>
          <w:color w:val="auto"/>
          <w:sz w:val="24"/>
          <w:szCs w:val="24"/>
          <w:lang w:eastAsia="zh-CN"/>
        </w:rPr>
        <w:t>1.</w:t>
      </w:r>
      <w:r>
        <w:rPr>
          <w:rFonts w:hint="eastAsia"/>
          <w:b/>
          <w:color w:val="auto"/>
          <w:sz w:val="24"/>
          <w:szCs w:val="24"/>
          <w:lang w:val="en-US" w:eastAsia="zh-CN"/>
        </w:rPr>
        <w:t>6</w:t>
      </w:r>
      <w:r>
        <w:rPr>
          <w:b/>
          <w:color w:val="auto"/>
          <w:sz w:val="24"/>
          <w:szCs w:val="24"/>
          <w:lang w:eastAsia="zh-CN"/>
        </w:rPr>
        <w:tab/>
      </w:r>
      <w:r>
        <w:rPr>
          <w:rFonts w:hint="eastAsia"/>
          <w:b/>
          <w:color w:val="auto"/>
          <w:sz w:val="24"/>
          <w:szCs w:val="24"/>
          <w:lang w:eastAsia="zh-CN"/>
        </w:rPr>
        <w:t>质量方针</w:t>
      </w:r>
    </w:p>
    <w:p>
      <w:pPr>
        <w:pStyle w:val="19"/>
        <w:keepNext w:val="0"/>
        <w:keepLines w:val="0"/>
        <w:pageBreakBefore w:val="0"/>
        <w:widowControl w:val="0"/>
        <w:kinsoku/>
        <w:wordWrap/>
        <w:overflowPunct/>
        <w:topLinePunct w:val="0"/>
        <w:autoSpaceDE/>
        <w:autoSpaceDN/>
        <w:bidi w:val="0"/>
        <w:adjustRightInd/>
        <w:snapToGrid/>
        <w:ind w:right="198" w:firstLine="480" w:firstLineChars="200"/>
        <w:jc w:val="both"/>
        <w:textAlignment w:val="auto"/>
        <w:outlineLvl w:val="9"/>
        <w:rPr>
          <w:rFonts w:hint="eastAsia" w:ascii="宋体" w:hAnsi="宋体" w:eastAsia="宋体" w:cs="Times New Roman"/>
          <w:bCs/>
          <w:color w:val="auto"/>
          <w:sz w:val="24"/>
          <w:szCs w:val="24"/>
          <w:lang w:val="en-US" w:eastAsia="zh-CN" w:bidi="ar-SA"/>
        </w:rPr>
      </w:pPr>
      <w:bookmarkStart w:id="7" w:name="_Toc12716"/>
      <w:bookmarkStart w:id="8" w:name="_Toc12353"/>
      <w:bookmarkStart w:id="9" w:name="_Toc32757"/>
      <w:bookmarkStart w:id="10" w:name="_Toc15243"/>
      <w:bookmarkStart w:id="11" w:name="_Toc20773"/>
      <w:bookmarkStart w:id="12" w:name="_Toc26309"/>
      <w:r>
        <w:rPr>
          <w:rFonts w:hint="eastAsia" w:ascii="宋体" w:hAnsi="宋体" w:eastAsia="宋体" w:cs="Times New Roman"/>
          <w:bCs/>
          <w:color w:val="auto"/>
          <w:sz w:val="24"/>
          <w:szCs w:val="24"/>
          <w:lang w:val="en-US" w:eastAsia="zh-CN" w:bidi="ar-SA"/>
        </w:rPr>
        <w:t>产品求精、质量求优；管理求严、客户至上。</w:t>
      </w:r>
      <w:bookmarkEnd w:id="7"/>
      <w:bookmarkEnd w:id="8"/>
      <w:bookmarkEnd w:id="9"/>
      <w:bookmarkEnd w:id="10"/>
      <w:bookmarkEnd w:id="11"/>
      <w:bookmarkEnd w:id="12"/>
    </w:p>
    <w:p>
      <w:pPr>
        <w:pStyle w:val="19"/>
        <w:ind w:right="198"/>
        <w:jc w:val="both"/>
        <w:outlineLvl w:val="9"/>
        <w:rPr>
          <w:rFonts w:hint="eastAsia" w:ascii="宋体" w:hAnsi="宋体" w:eastAsia="宋体" w:cs="Times New Roman"/>
          <w:bCs/>
          <w:sz w:val="24"/>
          <w:szCs w:val="24"/>
          <w:lang w:val="en-US" w:eastAsia="zh-CN" w:bidi="ar-SA"/>
        </w:rPr>
      </w:pPr>
    </w:p>
    <w:p>
      <w:pPr>
        <w:rPr>
          <w:rFonts w:hint="eastAsia"/>
          <w:spacing w:val="2"/>
          <w:lang w:eastAsia="zh-CN"/>
        </w:rPr>
      </w:pPr>
      <w:bookmarkStart w:id="13" w:name="_Toc3069"/>
      <w:r>
        <w:rPr>
          <w:rFonts w:hint="eastAsia"/>
          <w:spacing w:val="2"/>
          <w:lang w:eastAsia="zh-CN"/>
        </w:rPr>
        <w:br w:type="page"/>
      </w:r>
    </w:p>
    <w:p>
      <w:pPr>
        <w:pStyle w:val="19"/>
        <w:ind w:right="198"/>
        <w:jc w:val="center"/>
        <w:rPr>
          <w:lang w:eastAsia="zh-CN"/>
        </w:rPr>
      </w:pPr>
      <w:r>
        <w:rPr>
          <w:rFonts w:hint="eastAsia"/>
          <w:spacing w:val="2"/>
          <w:lang w:eastAsia="zh-CN"/>
        </w:rPr>
        <w:t>第二</w:t>
      </w:r>
      <w:r>
        <w:rPr>
          <w:rFonts w:hint="eastAsia"/>
          <w:lang w:eastAsia="zh-CN"/>
        </w:rPr>
        <w:t>章</w:t>
      </w:r>
      <w:r>
        <w:rPr>
          <w:spacing w:val="-26"/>
          <w:lang w:eastAsia="zh-CN"/>
        </w:rPr>
        <w:t xml:space="preserve"> </w:t>
      </w:r>
      <w:r>
        <w:rPr>
          <w:rFonts w:hint="eastAsia"/>
          <w:spacing w:val="2"/>
          <w:lang w:eastAsia="zh-CN"/>
        </w:rPr>
        <w:t>质量管</w:t>
      </w:r>
      <w:r>
        <w:rPr>
          <w:rFonts w:hint="eastAsia"/>
          <w:lang w:eastAsia="zh-CN"/>
        </w:rPr>
        <w:t>理</w:t>
      </w:r>
      <w:bookmarkEnd w:id="13"/>
    </w:p>
    <w:p>
      <w:pPr>
        <w:spacing w:before="2" w:line="110" w:lineRule="exact"/>
        <w:rPr>
          <w:sz w:val="11"/>
          <w:szCs w:val="11"/>
          <w:lang w:eastAsia="zh-CN"/>
        </w:rPr>
      </w:pPr>
    </w:p>
    <w:p>
      <w:pPr>
        <w:spacing w:line="200" w:lineRule="exact"/>
        <w:rPr>
          <w:sz w:val="24"/>
          <w:szCs w:val="24"/>
          <w:lang w:eastAsia="zh-CN"/>
        </w:rPr>
      </w:pPr>
    </w:p>
    <w:p>
      <w:pPr>
        <w:pStyle w:val="3"/>
        <w:rPr>
          <w:rFonts w:asciiTheme="majorEastAsia" w:hAnsiTheme="majorEastAsia" w:eastAsiaTheme="majorEastAsia" w:cstheme="majorEastAsia"/>
          <w:b/>
          <w:bCs/>
          <w:sz w:val="24"/>
          <w:szCs w:val="24"/>
          <w:lang w:eastAsia="zh-CN"/>
        </w:rPr>
      </w:pPr>
      <w:r>
        <w:rPr>
          <w:rFonts w:hint="eastAsia" w:asciiTheme="majorEastAsia" w:hAnsiTheme="majorEastAsia" w:eastAsiaTheme="majorEastAsia" w:cstheme="majorEastAsia"/>
          <w:b/>
          <w:bCs/>
          <w:sz w:val="24"/>
          <w:szCs w:val="24"/>
          <w:lang w:eastAsia="zh-CN"/>
        </w:rPr>
        <w:t>2.1</w:t>
      </w:r>
      <w:r>
        <w:rPr>
          <w:rFonts w:hint="eastAsia" w:asciiTheme="majorEastAsia" w:hAnsiTheme="majorEastAsia" w:eastAsiaTheme="majorEastAsia" w:cstheme="majorEastAsia"/>
          <w:b/>
          <w:bCs/>
          <w:spacing w:val="-11"/>
          <w:sz w:val="24"/>
          <w:szCs w:val="24"/>
          <w:lang w:eastAsia="zh-CN"/>
        </w:rPr>
        <w:t xml:space="preserve"> </w:t>
      </w:r>
      <w:r>
        <w:rPr>
          <w:rFonts w:hint="eastAsia" w:asciiTheme="majorEastAsia" w:hAnsiTheme="majorEastAsia" w:eastAsiaTheme="majorEastAsia" w:cstheme="majorEastAsia"/>
          <w:b/>
          <w:bCs/>
          <w:sz w:val="24"/>
          <w:szCs w:val="24"/>
          <w:lang w:eastAsia="zh-CN"/>
        </w:rPr>
        <w:t>质量</w:t>
      </w:r>
      <w:r>
        <w:rPr>
          <w:rFonts w:hint="eastAsia" w:asciiTheme="majorEastAsia" w:hAnsiTheme="majorEastAsia" w:eastAsiaTheme="majorEastAsia" w:cstheme="majorEastAsia"/>
          <w:b/>
          <w:bCs/>
          <w:spacing w:val="2"/>
          <w:sz w:val="24"/>
          <w:szCs w:val="24"/>
          <w:lang w:eastAsia="zh-CN"/>
        </w:rPr>
        <w:t>管</w:t>
      </w:r>
      <w:r>
        <w:rPr>
          <w:rFonts w:hint="eastAsia" w:asciiTheme="majorEastAsia" w:hAnsiTheme="majorEastAsia" w:eastAsiaTheme="majorEastAsia" w:cstheme="majorEastAsia"/>
          <w:b/>
          <w:bCs/>
          <w:sz w:val="24"/>
          <w:szCs w:val="24"/>
          <w:lang w:eastAsia="zh-CN"/>
        </w:rPr>
        <w:t>理机构</w:t>
      </w:r>
    </w:p>
    <w:p>
      <w:pPr>
        <w:spacing w:before="20" w:line="200" w:lineRule="exact"/>
        <w:rPr>
          <w:sz w:val="24"/>
          <w:szCs w:val="24"/>
          <w:lang w:eastAsia="zh-CN"/>
        </w:rPr>
      </w:pPr>
    </w:p>
    <w:p>
      <w:pPr>
        <w:pStyle w:val="3"/>
        <w:numPr>
          <w:ilvl w:val="0"/>
          <w:numId w:val="0"/>
        </w:numPr>
        <w:tabs>
          <w:tab w:val="left" w:pos="937"/>
        </w:tabs>
        <w:ind w:left="289" w:leftChars="0"/>
        <w:rPr>
          <w:color w:val="000000" w:themeColor="text1"/>
          <w:sz w:val="24"/>
          <w:szCs w:val="24"/>
        </w:rPr>
      </w:pPr>
      <w:r>
        <w:rPr>
          <w:rFonts w:hint="eastAsia"/>
          <w:color w:val="000000" w:themeColor="text1"/>
          <w:spacing w:val="2"/>
          <w:sz w:val="24"/>
          <w:szCs w:val="24"/>
          <w:lang w:val="en-US" w:eastAsia="zh-CN"/>
        </w:rPr>
        <w:t>2.1.1</w:t>
      </w:r>
      <w:r>
        <w:rPr>
          <w:rFonts w:hint="eastAsia"/>
          <w:color w:val="000000" w:themeColor="text1"/>
          <w:spacing w:val="2"/>
          <w:sz w:val="24"/>
          <w:szCs w:val="24"/>
          <w:lang w:eastAsia="zh-CN"/>
        </w:rPr>
        <w:t>管理</w:t>
      </w:r>
      <w:r>
        <w:rPr>
          <w:rFonts w:hint="eastAsia"/>
          <w:color w:val="000000" w:themeColor="text1"/>
          <w:spacing w:val="2"/>
          <w:sz w:val="24"/>
          <w:szCs w:val="24"/>
        </w:rPr>
        <w:t>组</w:t>
      </w:r>
      <w:r>
        <w:rPr>
          <w:rFonts w:hint="eastAsia"/>
          <w:color w:val="000000" w:themeColor="text1"/>
          <w:sz w:val="24"/>
          <w:szCs w:val="24"/>
        </w:rPr>
        <w:t>织架</w:t>
      </w:r>
      <w:r>
        <w:rPr>
          <w:rFonts w:hint="eastAsia"/>
          <w:color w:val="000000" w:themeColor="text1"/>
          <w:spacing w:val="2"/>
          <w:sz w:val="24"/>
          <w:szCs w:val="24"/>
        </w:rPr>
        <w:t>构</w:t>
      </w:r>
      <w:r>
        <w:rPr>
          <w:rFonts w:hint="eastAsia"/>
          <w:color w:val="000000" w:themeColor="text1"/>
          <w:sz w:val="24"/>
          <w:szCs w:val="24"/>
        </w:rPr>
        <w:t>图</w:t>
      </w:r>
    </w:p>
    <w:p>
      <w:pPr>
        <w:pStyle w:val="3"/>
        <w:tabs>
          <w:tab w:val="left" w:pos="872"/>
        </w:tabs>
        <w:spacing w:line="379" w:lineRule="exact"/>
        <w:ind w:left="0"/>
        <w:rPr>
          <w:lang w:eastAsia="zh-CN"/>
        </w:rPr>
      </w:pPr>
      <w:r>
        <w:drawing>
          <wp:inline distT="0" distB="0" distL="114300" distR="114300">
            <wp:extent cx="6035040" cy="2070100"/>
            <wp:effectExtent l="0" t="0" r="1016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8"/>
                    <a:stretch>
                      <a:fillRect/>
                    </a:stretch>
                  </pic:blipFill>
                  <pic:spPr>
                    <a:xfrm>
                      <a:off x="0" y="0"/>
                      <a:ext cx="6035040" cy="2070100"/>
                    </a:xfrm>
                    <a:prstGeom prst="rect">
                      <a:avLst/>
                    </a:prstGeom>
                    <a:noFill/>
                    <a:ln>
                      <a:noFill/>
                    </a:ln>
                  </pic:spPr>
                </pic:pic>
              </a:graphicData>
            </a:graphic>
          </wp:inline>
        </w:drawing>
      </w:r>
    </w:p>
    <w:p>
      <w:pPr>
        <w:pStyle w:val="3"/>
        <w:spacing w:line="440" w:lineRule="exact"/>
        <w:ind w:left="0" w:leftChars="0" w:firstLine="520" w:firstLineChars="200"/>
        <w:rPr>
          <w:spacing w:val="2"/>
          <w:sz w:val="24"/>
          <w:szCs w:val="24"/>
          <w:lang w:eastAsia="zh-CN"/>
        </w:rPr>
      </w:pPr>
      <w:r>
        <w:rPr>
          <w:rFonts w:hint="eastAsia" w:ascii="宋体" w:hAnsi="宋体" w:eastAsia="宋体" w:cs="宋体"/>
        </w:rPr>
        <w:drawing>
          <wp:anchor distT="0" distB="0" distL="114300" distR="114300" simplePos="0" relativeHeight="251663360" behindDoc="0" locked="0" layoutInCell="1" allowOverlap="1">
            <wp:simplePos x="0" y="0"/>
            <wp:positionH relativeFrom="column">
              <wp:posOffset>631825</wp:posOffset>
            </wp:positionH>
            <wp:positionV relativeFrom="paragraph">
              <wp:posOffset>91440</wp:posOffset>
            </wp:positionV>
            <wp:extent cx="4481830" cy="3239770"/>
            <wp:effectExtent l="0" t="0" r="1270" b="11430"/>
            <wp:wrapTopAndBottom/>
            <wp:docPr id="2" name="图片 1" descr="F:\维正\案件\宁波\2021\3、跟进案件\20210106-宁波卡特马克智能厨具-2认证\2、申请材料\04组织机构图\组织结构图.png组织结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F:\维正\案件\宁波\2021\3、跟进案件\20210106-宁波卡特马克智能厨具-2认证\2、申请材料\04组织机构图\组织结构图.png组织结构图"/>
                    <pic:cNvPicPr>
                      <a:picLocks noChangeAspect="1"/>
                    </pic:cNvPicPr>
                  </pic:nvPicPr>
                  <pic:blipFill>
                    <a:blip r:embed="rId9"/>
                    <a:stretch>
                      <a:fillRect/>
                    </a:stretch>
                  </pic:blipFill>
                  <pic:spPr>
                    <a:xfrm>
                      <a:off x="0" y="0"/>
                      <a:ext cx="4481830" cy="3239770"/>
                    </a:xfrm>
                    <a:prstGeom prst="rect">
                      <a:avLst/>
                    </a:prstGeom>
                    <a:noFill/>
                    <a:ln>
                      <a:noFill/>
                    </a:ln>
                  </pic:spPr>
                </pic:pic>
              </a:graphicData>
            </a:graphic>
          </wp:anchor>
        </w:drawing>
      </w:r>
      <w:r>
        <w:rPr>
          <w:rFonts w:hint="eastAsia"/>
          <w:spacing w:val="2"/>
          <w:sz w:val="24"/>
          <w:szCs w:val="24"/>
          <w:lang w:eastAsia="zh-CN"/>
        </w:rPr>
        <w:t>公司的质量管理由最高领导者亲自挂帅，</w:t>
      </w:r>
      <w:r>
        <w:rPr>
          <w:rFonts w:hint="eastAsia"/>
          <w:spacing w:val="2"/>
          <w:sz w:val="24"/>
          <w:szCs w:val="24"/>
          <w:lang w:val="en-US" w:eastAsia="zh-CN"/>
        </w:rPr>
        <w:t>任命管代</w:t>
      </w:r>
      <w:r>
        <w:rPr>
          <w:rFonts w:hint="eastAsia"/>
          <w:spacing w:val="2"/>
          <w:sz w:val="24"/>
          <w:szCs w:val="24"/>
          <w:lang w:eastAsia="zh-CN"/>
        </w:rPr>
        <w:t>对本公司产品质量工作全面负责，组织制定公司质量发展战略、质量目标、年度质量工作计划和质量保证措施。制订了各级人员的质量职责，组织一年一度的管理评审，实施质量改善、质量攻关等活动。</w:t>
      </w:r>
      <w:r>
        <w:rPr>
          <w:rFonts w:hint="eastAsia"/>
          <w:spacing w:val="2"/>
          <w:sz w:val="24"/>
          <w:szCs w:val="24"/>
          <w:lang w:val="en-US" w:eastAsia="zh-CN"/>
        </w:rPr>
        <w:t xml:space="preserve">  </w:t>
      </w:r>
      <w:r>
        <w:rPr>
          <w:rFonts w:hint="eastAsia" w:cs="Times New Roman"/>
          <w:spacing w:val="2"/>
          <w:sz w:val="24"/>
          <w:szCs w:val="24"/>
          <w:lang w:val="en-US" w:eastAsia="zh-CN"/>
        </w:rPr>
        <w:t>运营中心</w:t>
      </w:r>
      <w:r>
        <w:rPr>
          <w:rFonts w:hint="eastAsia" w:cs="Times New Roman"/>
          <w:spacing w:val="2"/>
          <w:sz w:val="24"/>
          <w:szCs w:val="24"/>
          <w:lang w:eastAsia="zh-CN"/>
        </w:rPr>
        <w:t>是公司质</w:t>
      </w:r>
      <w:r>
        <w:rPr>
          <w:rFonts w:hint="eastAsia"/>
          <w:spacing w:val="2"/>
          <w:sz w:val="24"/>
          <w:szCs w:val="24"/>
          <w:lang w:eastAsia="zh-CN"/>
        </w:rPr>
        <w:t>量管理的</w:t>
      </w:r>
      <w:r>
        <w:rPr>
          <w:rFonts w:hint="eastAsia"/>
          <w:spacing w:val="2"/>
          <w:sz w:val="24"/>
          <w:szCs w:val="24"/>
          <w:lang w:val="en-US" w:eastAsia="zh-CN"/>
        </w:rPr>
        <w:t>主责</w:t>
      </w:r>
      <w:r>
        <w:rPr>
          <w:rFonts w:hint="eastAsia"/>
          <w:spacing w:val="2"/>
          <w:sz w:val="24"/>
          <w:szCs w:val="24"/>
          <w:lang w:eastAsia="zh-CN"/>
        </w:rPr>
        <w:t>部门，实行质量安全“一票否决制”，确保出厂合格率100%。</w:t>
      </w:r>
    </w:p>
    <w:p>
      <w:pPr>
        <w:pStyle w:val="3"/>
        <w:spacing w:line="440" w:lineRule="exact"/>
        <w:rPr>
          <w:spacing w:val="2"/>
          <w:sz w:val="24"/>
          <w:szCs w:val="24"/>
          <w:lang w:eastAsia="zh-CN"/>
        </w:rPr>
      </w:pPr>
      <w:r>
        <w:rPr>
          <w:rFonts w:hint="eastAsia"/>
          <w:spacing w:val="2"/>
          <w:sz w:val="24"/>
          <w:szCs w:val="24"/>
          <w:lang w:eastAsia="zh-CN"/>
        </w:rPr>
        <w:t>2.1.</w:t>
      </w:r>
      <w:r>
        <w:rPr>
          <w:rFonts w:hint="eastAsia"/>
          <w:spacing w:val="2"/>
          <w:sz w:val="24"/>
          <w:szCs w:val="24"/>
          <w:lang w:val="en-US" w:eastAsia="zh-CN"/>
        </w:rPr>
        <w:t>2</w:t>
      </w:r>
      <w:r>
        <w:rPr>
          <w:rFonts w:hint="eastAsia"/>
          <w:spacing w:val="2"/>
          <w:sz w:val="24"/>
          <w:szCs w:val="24"/>
          <w:lang w:eastAsia="zh-CN"/>
        </w:rPr>
        <w:t>管理者代表</w:t>
      </w:r>
    </w:p>
    <w:p>
      <w:pPr>
        <w:pStyle w:val="3"/>
        <w:spacing w:line="440" w:lineRule="exact"/>
        <w:ind w:left="288" w:leftChars="131" w:firstLine="480" w:firstLineChars="200"/>
        <w:rPr>
          <w:rFonts w:hint="default"/>
          <w:sz w:val="24"/>
          <w:szCs w:val="24"/>
          <w:lang w:val="en-US" w:eastAsia="zh-CN"/>
        </w:rPr>
      </w:pPr>
      <w:r>
        <w:rPr>
          <w:rFonts w:hint="default"/>
          <w:sz w:val="24"/>
          <w:szCs w:val="24"/>
          <w:lang w:val="en-US" w:eastAsia="zh-CN"/>
        </w:rPr>
        <w:t>a）按标准要求建立、实施和保持质量环境职业健康安全管理体系。</w:t>
      </w:r>
    </w:p>
    <w:p>
      <w:pPr>
        <w:pStyle w:val="3"/>
        <w:spacing w:line="440" w:lineRule="exact"/>
        <w:ind w:left="288" w:leftChars="131" w:firstLine="480" w:firstLineChars="200"/>
        <w:rPr>
          <w:rFonts w:hint="default"/>
          <w:sz w:val="24"/>
          <w:szCs w:val="24"/>
          <w:lang w:val="en-US" w:eastAsia="zh-CN"/>
        </w:rPr>
      </w:pPr>
      <w:r>
        <w:rPr>
          <w:rFonts w:hint="default"/>
          <w:sz w:val="24"/>
          <w:szCs w:val="24"/>
          <w:lang w:val="en-US" w:eastAsia="zh-CN"/>
        </w:rPr>
        <w:t>b）确保过程输出期望的结果。</w:t>
      </w:r>
    </w:p>
    <w:p>
      <w:pPr>
        <w:pStyle w:val="3"/>
        <w:spacing w:line="440" w:lineRule="exact"/>
        <w:ind w:left="288" w:leftChars="131" w:firstLine="480" w:firstLineChars="200"/>
        <w:rPr>
          <w:rFonts w:hint="default"/>
          <w:sz w:val="24"/>
          <w:szCs w:val="24"/>
          <w:lang w:val="en-US" w:eastAsia="zh-CN"/>
        </w:rPr>
      </w:pPr>
      <w:r>
        <w:rPr>
          <w:rFonts w:hint="default"/>
          <w:sz w:val="24"/>
          <w:szCs w:val="24"/>
          <w:lang w:val="en-US" w:eastAsia="zh-CN"/>
        </w:rPr>
        <w:t>c）组织内部审核，任命审核组长。</w:t>
      </w:r>
    </w:p>
    <w:p>
      <w:pPr>
        <w:pStyle w:val="3"/>
        <w:spacing w:line="440" w:lineRule="exact"/>
        <w:ind w:left="288" w:leftChars="131" w:firstLine="480" w:firstLineChars="200"/>
        <w:rPr>
          <w:rFonts w:hint="default"/>
          <w:sz w:val="24"/>
          <w:szCs w:val="24"/>
          <w:lang w:val="en-US" w:eastAsia="zh-CN"/>
        </w:rPr>
      </w:pPr>
      <w:r>
        <w:rPr>
          <w:rFonts w:hint="default"/>
          <w:sz w:val="24"/>
          <w:szCs w:val="24"/>
          <w:lang w:val="en-US" w:eastAsia="zh-CN"/>
        </w:rPr>
        <w:t>d）向总经理报告质量环境职业健康安全管理体系运行绩效和改进机会等情况，并为管理评审和改进提供依据。</w:t>
      </w:r>
    </w:p>
    <w:p>
      <w:pPr>
        <w:pStyle w:val="3"/>
        <w:spacing w:line="440" w:lineRule="exact"/>
        <w:ind w:left="288" w:leftChars="131" w:firstLine="480" w:firstLineChars="200"/>
        <w:rPr>
          <w:rFonts w:hint="default"/>
          <w:sz w:val="24"/>
          <w:szCs w:val="24"/>
          <w:lang w:val="en-US" w:eastAsia="zh-CN"/>
        </w:rPr>
      </w:pPr>
      <w:r>
        <w:rPr>
          <w:rFonts w:hint="default"/>
          <w:sz w:val="24"/>
          <w:szCs w:val="24"/>
          <w:lang w:val="en-US" w:eastAsia="zh-CN"/>
        </w:rPr>
        <w:t>e）确保在整个公司内推进以顾客为关注焦点，提高满足顾客要求的意识。</w:t>
      </w:r>
    </w:p>
    <w:p>
      <w:pPr>
        <w:pStyle w:val="3"/>
        <w:spacing w:line="440" w:lineRule="exact"/>
        <w:ind w:left="288" w:leftChars="131" w:firstLine="480" w:firstLineChars="200"/>
        <w:rPr>
          <w:rFonts w:hint="default"/>
          <w:sz w:val="24"/>
          <w:szCs w:val="24"/>
          <w:lang w:val="en-US" w:eastAsia="zh-CN"/>
        </w:rPr>
      </w:pPr>
      <w:r>
        <w:rPr>
          <w:rFonts w:hint="default"/>
          <w:sz w:val="24"/>
          <w:szCs w:val="24"/>
          <w:lang w:val="en-US" w:eastAsia="zh-CN"/>
        </w:rPr>
        <w:t>f）当策划和实施质量管理体系的变更时，保持质量环境职业健康安全管理体系的完整性。</w:t>
      </w:r>
    </w:p>
    <w:p>
      <w:pPr>
        <w:pStyle w:val="3"/>
        <w:spacing w:line="440" w:lineRule="exact"/>
        <w:ind w:left="288" w:leftChars="131" w:firstLine="480" w:firstLineChars="200"/>
        <w:rPr>
          <w:rFonts w:hint="default"/>
          <w:sz w:val="24"/>
          <w:szCs w:val="24"/>
          <w:lang w:val="en-US" w:eastAsia="zh-CN"/>
        </w:rPr>
      </w:pPr>
      <w:r>
        <w:rPr>
          <w:rFonts w:hint="default"/>
          <w:sz w:val="24"/>
          <w:szCs w:val="24"/>
          <w:lang w:val="en-US" w:eastAsia="zh-CN"/>
        </w:rPr>
        <w:t>g）代表本公司就质量环境职业健康安全管理体系有关事宜与外部联系。</w:t>
      </w:r>
    </w:p>
    <w:p>
      <w:pPr>
        <w:pStyle w:val="3"/>
        <w:spacing w:line="440" w:lineRule="exact"/>
        <w:ind w:left="288" w:leftChars="131" w:firstLine="480" w:firstLineChars="200"/>
        <w:rPr>
          <w:rFonts w:hint="default"/>
          <w:sz w:val="24"/>
          <w:szCs w:val="24"/>
          <w:lang w:val="en-US" w:eastAsia="zh-CN"/>
        </w:rPr>
      </w:pPr>
      <w:r>
        <w:rPr>
          <w:rFonts w:hint="default"/>
          <w:sz w:val="24"/>
          <w:szCs w:val="24"/>
          <w:lang w:val="en-US" w:eastAsia="zh-CN"/>
        </w:rPr>
        <w:t>h）负责环境因素识别与评价的组织领导工作及重要环境因素清单与控制计划的批准。</w:t>
      </w:r>
    </w:p>
    <w:p>
      <w:pPr>
        <w:pStyle w:val="3"/>
        <w:spacing w:line="440" w:lineRule="exact"/>
        <w:ind w:left="288" w:leftChars="131" w:firstLine="480" w:firstLineChars="200"/>
        <w:rPr>
          <w:rFonts w:hint="default"/>
          <w:sz w:val="24"/>
          <w:szCs w:val="24"/>
          <w:lang w:val="en-US" w:eastAsia="zh-CN"/>
        </w:rPr>
      </w:pPr>
      <w:r>
        <w:rPr>
          <w:rFonts w:hint="default"/>
          <w:sz w:val="24"/>
          <w:szCs w:val="24"/>
          <w:lang w:val="en-US" w:eastAsia="zh-CN"/>
        </w:rPr>
        <w:t>i）负责危险源识别与评价的组织领导与审核工作。</w:t>
      </w:r>
    </w:p>
    <w:p>
      <w:pPr>
        <w:pStyle w:val="3"/>
        <w:spacing w:line="440" w:lineRule="exact"/>
        <w:ind w:left="288" w:leftChars="131" w:firstLine="480" w:firstLineChars="200"/>
        <w:rPr>
          <w:rFonts w:hint="default"/>
          <w:sz w:val="24"/>
          <w:szCs w:val="24"/>
          <w:lang w:val="en-US" w:eastAsia="zh-CN"/>
        </w:rPr>
      </w:pPr>
      <w:r>
        <w:rPr>
          <w:rFonts w:hint="default"/>
          <w:sz w:val="24"/>
          <w:szCs w:val="24"/>
          <w:lang w:val="en-US" w:eastAsia="zh-CN"/>
        </w:rPr>
        <w:t>j）负责公司法律、法规适用性的批准，合规性评价核准。</w:t>
      </w:r>
    </w:p>
    <w:p>
      <w:pPr>
        <w:pStyle w:val="3"/>
        <w:spacing w:line="440" w:lineRule="exact"/>
        <w:ind w:right="-63"/>
        <w:rPr>
          <w:rFonts w:hint="eastAsia"/>
          <w:w w:val="95"/>
          <w:sz w:val="24"/>
          <w:szCs w:val="24"/>
          <w:lang w:val="en-US" w:eastAsia="zh-CN"/>
        </w:rPr>
      </w:pPr>
      <w:r>
        <w:rPr>
          <w:rFonts w:hint="eastAsia"/>
          <w:w w:val="95"/>
          <w:sz w:val="24"/>
          <w:szCs w:val="24"/>
          <w:lang w:eastAsia="zh-CN"/>
        </w:rPr>
        <w:t>2.1.</w:t>
      </w:r>
      <w:r>
        <w:rPr>
          <w:rFonts w:hint="eastAsia"/>
          <w:w w:val="95"/>
          <w:sz w:val="24"/>
          <w:szCs w:val="24"/>
          <w:lang w:val="en-US" w:eastAsia="zh-CN"/>
        </w:rPr>
        <w:t>3 各部门及人员</w:t>
      </w:r>
    </w:p>
    <w:p>
      <w:pPr>
        <w:pStyle w:val="3"/>
        <w:spacing w:line="440" w:lineRule="exact"/>
        <w:ind w:left="0" w:leftChars="0" w:right="-63" w:firstLine="456" w:firstLineChars="200"/>
        <w:rPr>
          <w:rFonts w:hint="default"/>
          <w:w w:val="95"/>
          <w:sz w:val="24"/>
          <w:szCs w:val="24"/>
          <w:lang w:val="en-US" w:eastAsia="zh-CN"/>
        </w:rPr>
      </w:pPr>
      <w:r>
        <w:rPr>
          <w:rFonts w:hint="eastAsia"/>
          <w:w w:val="95"/>
          <w:sz w:val="24"/>
          <w:szCs w:val="24"/>
          <w:lang w:val="en-US" w:eastAsia="zh-CN"/>
        </w:rPr>
        <w:t>为了有效的实施管理体系，公司确定了公司组织结构，并规定了各级各岗位人员职责、权限和相互关系，并在公司内对各级员工进行了必要的传达，同时制定了《岗位说明书》，对本公司各主要岗位职责权限进行了确定。</w:t>
      </w:r>
    </w:p>
    <w:p>
      <w:pPr>
        <w:pStyle w:val="3"/>
        <w:spacing w:line="440" w:lineRule="exact"/>
        <w:ind w:left="0"/>
        <w:rPr>
          <w:rFonts w:cs="宋体"/>
          <w:b/>
          <w:bCs/>
          <w:sz w:val="24"/>
          <w:szCs w:val="24"/>
          <w:lang w:eastAsia="zh-CN"/>
        </w:rPr>
      </w:pPr>
      <w:r>
        <w:rPr>
          <w:rFonts w:cs="宋体"/>
          <w:b/>
          <w:bCs/>
          <w:sz w:val="24"/>
          <w:szCs w:val="24"/>
          <w:lang w:eastAsia="zh-CN"/>
        </w:rPr>
        <w:t xml:space="preserve">2.2 </w:t>
      </w:r>
      <w:r>
        <w:rPr>
          <w:rFonts w:hint="eastAsia" w:cs="宋体"/>
          <w:b/>
          <w:bCs/>
          <w:sz w:val="24"/>
          <w:szCs w:val="24"/>
          <w:lang w:eastAsia="zh-CN"/>
        </w:rPr>
        <w:t>质量管理体系</w:t>
      </w:r>
    </w:p>
    <w:p>
      <w:pPr>
        <w:spacing w:line="360" w:lineRule="auto"/>
        <w:ind w:right="220" w:rightChars="100" w:firstLine="480" w:firstLineChars="200"/>
        <w:rPr>
          <w:rFonts w:hint="eastAsia" w:asciiTheme="minorEastAsia" w:hAnsiTheme="minorEastAsia" w:eastAsiaTheme="minorEastAsia"/>
          <w:color w:val="000000" w:themeColor="text1"/>
          <w:sz w:val="24"/>
          <w:szCs w:val="24"/>
          <w:lang w:eastAsia="zh-CN"/>
        </w:rPr>
      </w:pPr>
      <w:r>
        <w:rPr>
          <w:rFonts w:hint="eastAsia" w:asciiTheme="minorEastAsia" w:hAnsiTheme="minorEastAsia" w:eastAsiaTheme="minorEastAsia"/>
          <w:color w:val="000000" w:themeColor="text1"/>
          <w:sz w:val="24"/>
          <w:szCs w:val="24"/>
          <w:lang w:eastAsia="zh-CN"/>
        </w:rPr>
        <w:t>1、公司以ISO9001质量管理体系标准要求为基础，结合卓越绩效模式和客户的相关要求，形成了完整的</w:t>
      </w:r>
      <w:r>
        <w:rPr>
          <w:rFonts w:hint="eastAsia" w:asciiTheme="minorEastAsia" w:hAnsiTheme="minorEastAsia" w:eastAsiaTheme="minorEastAsia"/>
          <w:color w:val="000000" w:themeColor="text1"/>
          <w:sz w:val="24"/>
          <w:szCs w:val="24"/>
          <w:lang w:val="en-US" w:eastAsia="zh-CN"/>
        </w:rPr>
        <w:t>卡特马克</w:t>
      </w:r>
      <w:r>
        <w:rPr>
          <w:rFonts w:hint="eastAsia" w:asciiTheme="minorEastAsia" w:hAnsiTheme="minorEastAsia" w:eastAsiaTheme="minorEastAsia"/>
          <w:color w:val="000000" w:themeColor="text1"/>
          <w:sz w:val="24"/>
          <w:szCs w:val="24"/>
          <w:lang w:eastAsia="zh-CN"/>
        </w:rPr>
        <w:t>质量管理标准体系。并通过内审、外审和管理评审，推进质量管理体系的不断完善，持续改进其有效性。为此应做到下列要求：</w:t>
      </w:r>
    </w:p>
    <w:p>
      <w:pPr>
        <w:spacing w:line="360" w:lineRule="auto"/>
        <w:ind w:right="220" w:rightChars="100" w:firstLine="480" w:firstLineChars="200"/>
        <w:rPr>
          <w:rFonts w:asciiTheme="minorEastAsia" w:hAnsiTheme="minorEastAsia" w:eastAsiaTheme="minorEastAsia"/>
          <w:color w:val="000000" w:themeColor="text1"/>
          <w:sz w:val="24"/>
          <w:szCs w:val="24"/>
          <w:lang w:eastAsia="zh-CN"/>
        </w:rPr>
      </w:pPr>
      <w:r>
        <w:rPr>
          <w:rFonts w:hint="eastAsia" w:asciiTheme="minorEastAsia" w:hAnsiTheme="minorEastAsia" w:eastAsiaTheme="minorEastAsia"/>
          <w:color w:val="000000" w:themeColor="text1"/>
          <w:sz w:val="24"/>
          <w:szCs w:val="24"/>
          <w:lang w:eastAsia="zh-CN"/>
        </w:rPr>
        <w:t>a)确定质量管理体系所需要的过程及其在整个组织中的应用，并根据这些过程对产品品质的影响大小及复杂程度进行相应的控制；</w:t>
      </w:r>
    </w:p>
    <w:p>
      <w:pPr>
        <w:spacing w:line="360" w:lineRule="auto"/>
        <w:ind w:right="220" w:rightChars="100" w:firstLine="480" w:firstLineChars="200"/>
        <w:rPr>
          <w:rFonts w:asciiTheme="minorEastAsia" w:hAnsiTheme="minorEastAsia" w:eastAsiaTheme="minorEastAsia"/>
          <w:color w:val="000000"/>
          <w:sz w:val="24"/>
          <w:szCs w:val="24"/>
          <w:lang w:eastAsia="zh-CN"/>
        </w:rPr>
      </w:pPr>
      <w:r>
        <w:rPr>
          <w:rFonts w:asciiTheme="minorEastAsia" w:hAnsiTheme="minorEastAsia" w:eastAsiaTheme="minorEastAsia"/>
          <w:color w:val="000000"/>
          <w:sz w:val="24"/>
          <w:szCs w:val="24"/>
          <w:lang w:eastAsia="zh-CN"/>
        </w:rPr>
        <w:t xml:space="preserve">b) </w:t>
      </w:r>
      <w:r>
        <w:rPr>
          <w:rFonts w:hint="eastAsia" w:asciiTheme="minorEastAsia" w:hAnsiTheme="minorEastAsia" w:eastAsiaTheme="minorEastAsia"/>
          <w:color w:val="000000"/>
          <w:sz w:val="24"/>
          <w:szCs w:val="24"/>
          <w:lang w:eastAsia="zh-CN"/>
        </w:rPr>
        <w:t>确定过程之间的内在联系、顺序和相互作用；</w:t>
      </w:r>
    </w:p>
    <w:p>
      <w:pPr>
        <w:spacing w:line="360" w:lineRule="auto"/>
        <w:ind w:right="220" w:rightChars="100" w:firstLine="480" w:firstLineChars="200"/>
        <w:rPr>
          <w:rFonts w:asciiTheme="minorEastAsia" w:hAnsiTheme="minorEastAsia" w:eastAsiaTheme="minorEastAsia"/>
          <w:color w:val="000000"/>
          <w:sz w:val="24"/>
          <w:szCs w:val="24"/>
          <w:lang w:eastAsia="zh-CN"/>
        </w:rPr>
      </w:pPr>
      <w:r>
        <w:rPr>
          <w:rFonts w:asciiTheme="minorEastAsia" w:hAnsiTheme="minorEastAsia" w:eastAsiaTheme="minorEastAsia"/>
          <w:color w:val="000000"/>
          <w:sz w:val="24"/>
          <w:szCs w:val="24"/>
          <w:lang w:eastAsia="zh-CN"/>
        </w:rPr>
        <w:t xml:space="preserve">c) </w:t>
      </w:r>
      <w:r>
        <w:rPr>
          <w:rFonts w:hint="eastAsia" w:asciiTheme="minorEastAsia" w:hAnsiTheme="minorEastAsia" w:eastAsiaTheme="minorEastAsia"/>
          <w:color w:val="000000"/>
          <w:sz w:val="24"/>
          <w:szCs w:val="24"/>
          <w:lang w:eastAsia="zh-CN"/>
        </w:rPr>
        <w:t>确定所需的准则和方法，以确保这些过程的运行和控制有效；</w:t>
      </w:r>
    </w:p>
    <w:p>
      <w:pPr>
        <w:spacing w:line="360" w:lineRule="auto"/>
        <w:ind w:right="220" w:rightChars="100" w:firstLine="480" w:firstLineChars="200"/>
        <w:rPr>
          <w:rFonts w:asciiTheme="minorEastAsia" w:hAnsiTheme="minorEastAsia" w:eastAsiaTheme="minorEastAsia"/>
          <w:color w:val="000000"/>
          <w:sz w:val="24"/>
          <w:szCs w:val="24"/>
          <w:lang w:eastAsia="zh-CN"/>
        </w:rPr>
      </w:pPr>
      <w:r>
        <w:rPr>
          <w:rFonts w:asciiTheme="minorEastAsia" w:hAnsiTheme="minorEastAsia" w:eastAsiaTheme="minorEastAsia"/>
          <w:color w:val="000000"/>
          <w:sz w:val="24"/>
          <w:szCs w:val="24"/>
          <w:lang w:eastAsia="zh-CN"/>
        </w:rPr>
        <w:t xml:space="preserve">d) </w:t>
      </w:r>
      <w:r>
        <w:rPr>
          <w:rFonts w:hint="eastAsia" w:asciiTheme="minorEastAsia" w:hAnsiTheme="minorEastAsia" w:eastAsiaTheme="minorEastAsia"/>
          <w:color w:val="000000"/>
          <w:sz w:val="24"/>
          <w:szCs w:val="24"/>
          <w:lang w:eastAsia="zh-CN"/>
        </w:rPr>
        <w:t>确保可以获得必要的资源和信息，以支持对这些过程的运行和监视；</w:t>
      </w:r>
    </w:p>
    <w:p>
      <w:pPr>
        <w:spacing w:line="360" w:lineRule="auto"/>
        <w:ind w:right="220" w:rightChars="100" w:firstLine="480" w:firstLineChars="200"/>
        <w:rPr>
          <w:rFonts w:asciiTheme="minorEastAsia" w:hAnsiTheme="minorEastAsia" w:eastAsiaTheme="minorEastAsia"/>
          <w:color w:val="000000"/>
          <w:sz w:val="24"/>
          <w:szCs w:val="24"/>
          <w:lang w:eastAsia="zh-CN"/>
        </w:rPr>
      </w:pPr>
      <w:r>
        <w:rPr>
          <w:rFonts w:asciiTheme="minorEastAsia" w:hAnsiTheme="minorEastAsia" w:eastAsiaTheme="minorEastAsia"/>
          <w:color w:val="000000"/>
          <w:sz w:val="24"/>
          <w:szCs w:val="24"/>
          <w:lang w:eastAsia="zh-CN"/>
        </w:rPr>
        <w:t xml:space="preserve">e) </w:t>
      </w:r>
      <w:r>
        <w:rPr>
          <w:rFonts w:hint="eastAsia" w:asciiTheme="minorEastAsia" w:hAnsiTheme="minorEastAsia" w:eastAsiaTheme="minorEastAsia"/>
          <w:color w:val="000000"/>
          <w:sz w:val="24"/>
          <w:szCs w:val="24"/>
          <w:lang w:eastAsia="zh-CN"/>
        </w:rPr>
        <w:t>监视、测量（适用时）和分析这些过程，以了解过程运行的趋势及实现策划结果的程度，并根据分析对过程采取必要的措施，以实现持续的改进；</w:t>
      </w:r>
    </w:p>
    <w:p>
      <w:pPr>
        <w:spacing w:line="360" w:lineRule="auto"/>
        <w:ind w:right="220" w:rightChars="100" w:firstLine="480" w:firstLineChars="200"/>
        <w:rPr>
          <w:rFonts w:asciiTheme="minorEastAsia" w:hAnsiTheme="minorEastAsia" w:eastAsiaTheme="minorEastAsia"/>
          <w:color w:val="000000"/>
          <w:sz w:val="24"/>
          <w:szCs w:val="24"/>
          <w:lang w:eastAsia="zh-CN"/>
        </w:rPr>
      </w:pPr>
      <w:r>
        <w:rPr>
          <w:rFonts w:asciiTheme="minorEastAsia" w:hAnsiTheme="minorEastAsia" w:eastAsiaTheme="minorEastAsia"/>
          <w:color w:val="000000"/>
          <w:sz w:val="24"/>
          <w:szCs w:val="24"/>
          <w:lang w:eastAsia="zh-CN"/>
        </w:rPr>
        <w:t xml:space="preserve">f) </w:t>
      </w:r>
      <w:r>
        <w:rPr>
          <w:rFonts w:hint="eastAsia" w:asciiTheme="minorEastAsia" w:hAnsiTheme="minorEastAsia" w:eastAsiaTheme="minorEastAsia"/>
          <w:color w:val="000000"/>
          <w:sz w:val="24"/>
          <w:szCs w:val="24"/>
          <w:lang w:eastAsia="zh-CN"/>
        </w:rPr>
        <w:t>本公司确保对任何影响产品符合要求的外加工过程加以识别，并实施控制。对外加工过程的控制，按</w:t>
      </w:r>
      <w:r>
        <w:rPr>
          <w:rFonts w:hint="eastAsia" w:asciiTheme="minorEastAsia" w:hAnsiTheme="minorEastAsia" w:eastAsiaTheme="minorEastAsia"/>
          <w:color w:val="000000"/>
          <w:sz w:val="24"/>
          <w:szCs w:val="24"/>
          <w:lang w:val="en-US" w:eastAsia="zh-CN"/>
        </w:rPr>
        <w:t>I</w:t>
      </w:r>
      <w:r>
        <w:rPr>
          <w:rFonts w:asciiTheme="minorEastAsia" w:hAnsiTheme="minorEastAsia" w:eastAsiaTheme="minorEastAsia"/>
          <w:color w:val="000000"/>
          <w:sz w:val="24"/>
          <w:szCs w:val="24"/>
          <w:lang w:eastAsia="zh-CN"/>
        </w:rPr>
        <w:t>SO9001：2015</w:t>
      </w:r>
      <w:r>
        <w:rPr>
          <w:rFonts w:hint="eastAsia" w:asciiTheme="minorEastAsia" w:hAnsiTheme="minorEastAsia" w:eastAsiaTheme="minorEastAsia"/>
          <w:color w:val="000000"/>
          <w:sz w:val="24"/>
          <w:szCs w:val="24"/>
          <w:lang w:eastAsia="zh-CN"/>
        </w:rPr>
        <w:t>标准的8</w:t>
      </w:r>
      <w:r>
        <w:rPr>
          <w:rFonts w:asciiTheme="minorEastAsia" w:hAnsiTheme="minorEastAsia" w:eastAsiaTheme="minorEastAsia"/>
          <w:color w:val="000000"/>
          <w:sz w:val="24"/>
          <w:szCs w:val="24"/>
          <w:lang w:eastAsia="zh-CN"/>
        </w:rPr>
        <w:t>.4</w:t>
      </w:r>
      <w:r>
        <w:rPr>
          <w:rFonts w:hint="eastAsia" w:asciiTheme="minorEastAsia" w:hAnsiTheme="minorEastAsia" w:eastAsiaTheme="minorEastAsia"/>
          <w:color w:val="000000"/>
          <w:sz w:val="24"/>
          <w:szCs w:val="24"/>
          <w:lang w:eastAsia="zh-CN"/>
        </w:rPr>
        <w:t>条款要求进行控制。</w:t>
      </w:r>
    </w:p>
    <w:p>
      <w:pPr>
        <w:spacing w:line="360" w:lineRule="auto"/>
        <w:rPr>
          <w:rFonts w:asciiTheme="minorEastAsia" w:hAnsiTheme="minorEastAsia" w:eastAsiaTheme="minorEastAsia"/>
          <w:bCs/>
          <w:color w:val="000000"/>
          <w:sz w:val="24"/>
          <w:szCs w:val="24"/>
          <w:lang w:eastAsia="zh-CN"/>
        </w:rPr>
      </w:pPr>
      <w:r>
        <w:rPr>
          <w:rFonts w:asciiTheme="minorEastAsia" w:hAnsiTheme="minorEastAsia" w:eastAsiaTheme="minorEastAsia"/>
          <w:bCs/>
          <w:color w:val="000000"/>
          <w:sz w:val="24"/>
          <w:szCs w:val="24"/>
          <w:lang w:eastAsia="zh-CN"/>
        </w:rPr>
        <w:t xml:space="preserve">    </w:t>
      </w:r>
      <w:r>
        <w:rPr>
          <w:rFonts w:hint="eastAsia" w:asciiTheme="minorEastAsia" w:hAnsiTheme="minorEastAsia" w:eastAsiaTheme="minorEastAsia"/>
          <w:bCs/>
          <w:color w:val="000000"/>
          <w:sz w:val="24"/>
          <w:szCs w:val="24"/>
          <w:lang w:eastAsia="zh-CN"/>
        </w:rPr>
        <w:t>最高管理者组织确定在组织的相关职能和各层次上的质量目标和衡量方法，公司的质量目标和衡量方法包含在经营计划中。质量目标必须是可达成、可测量的，且与质量方针保持一致。</w:t>
      </w:r>
    </w:p>
    <w:p>
      <w:pPr>
        <w:spacing w:line="360" w:lineRule="auto"/>
        <w:ind w:firstLine="480"/>
        <w:rPr>
          <w:rFonts w:asciiTheme="minorEastAsia" w:hAnsiTheme="minorEastAsia" w:eastAsiaTheme="minorEastAsia"/>
          <w:bCs/>
          <w:color w:val="000000"/>
          <w:sz w:val="24"/>
          <w:szCs w:val="24"/>
          <w:lang w:eastAsia="zh-CN"/>
        </w:rPr>
      </w:pPr>
      <w:r>
        <w:rPr>
          <w:rFonts w:hint="eastAsia" w:asciiTheme="minorEastAsia" w:hAnsiTheme="minorEastAsia" w:eastAsiaTheme="minorEastAsia"/>
          <w:bCs/>
          <w:color w:val="000000"/>
          <w:sz w:val="24"/>
          <w:szCs w:val="24"/>
          <w:lang w:eastAsia="zh-CN"/>
        </w:rPr>
        <w:t>质量目标包括满足产品要求所需的内容，并且落实顾客期望；目前公司质量目标项目为：</w:t>
      </w:r>
    </w:p>
    <w:p>
      <w:pPr>
        <w:spacing w:line="360" w:lineRule="auto"/>
        <w:ind w:firstLine="480"/>
        <w:jc w:val="left"/>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a）产成品出厂合格率</w:t>
      </w:r>
      <w:r>
        <w:rPr>
          <w:rFonts w:hint="eastAsia" w:ascii="宋体" w:hAnsi="宋体" w:cs="宋体"/>
          <w:b w:val="0"/>
          <w:bCs w:val="0"/>
          <w:color w:val="auto"/>
          <w:sz w:val="24"/>
          <w:szCs w:val="24"/>
          <w:highlight w:val="none"/>
          <w:lang w:val="en-US" w:eastAsia="zh-CN"/>
        </w:rPr>
        <w:t>99</w:t>
      </w:r>
      <w:r>
        <w:rPr>
          <w:rFonts w:hint="eastAsia" w:ascii="宋体" w:hAnsi="宋体" w:eastAsia="宋体" w:cs="宋体"/>
          <w:b w:val="0"/>
          <w:bCs w:val="0"/>
          <w:color w:val="auto"/>
          <w:sz w:val="24"/>
          <w:szCs w:val="24"/>
          <w:highlight w:val="none"/>
          <w:lang w:val="en-US" w:eastAsia="zh-CN"/>
        </w:rPr>
        <w:t>%</w:t>
      </w:r>
    </w:p>
    <w:p>
      <w:pPr>
        <w:spacing w:line="360" w:lineRule="auto"/>
        <w:ind w:firstLine="480"/>
        <w:jc w:val="left"/>
        <w:rPr>
          <w:rFonts w:hint="eastAsia" w:ascii="宋体" w:hAnsi="宋体" w:eastAsia="宋体" w:cs="宋体"/>
          <w:b w:val="0"/>
          <w:bCs w:val="0"/>
          <w:color w:val="auto"/>
          <w:sz w:val="24"/>
          <w:szCs w:val="24"/>
          <w:highlight w:val="yellow"/>
          <w:lang w:val="en-US" w:eastAsia="zh-CN"/>
        </w:rPr>
      </w:pPr>
      <w:r>
        <w:rPr>
          <w:rFonts w:hint="eastAsia" w:ascii="宋体" w:hAnsi="宋体" w:cs="宋体"/>
          <w:b w:val="0"/>
          <w:bCs w:val="0"/>
          <w:color w:val="auto"/>
          <w:sz w:val="24"/>
          <w:szCs w:val="24"/>
          <w:highlight w:val="none"/>
          <w:lang w:val="en-US" w:eastAsia="zh-CN"/>
        </w:rPr>
        <w:t>b</w:t>
      </w:r>
      <w:r>
        <w:rPr>
          <w:rFonts w:hint="eastAsia" w:ascii="宋体" w:hAnsi="宋体" w:eastAsia="宋体" w:cs="宋体"/>
          <w:b w:val="0"/>
          <w:bCs w:val="0"/>
          <w:color w:val="auto"/>
          <w:sz w:val="24"/>
          <w:szCs w:val="24"/>
          <w:highlight w:val="none"/>
          <w:lang w:val="en-US" w:eastAsia="zh-CN"/>
        </w:rPr>
        <w:t>）客户满意度&gt;</w:t>
      </w:r>
      <w:r>
        <w:rPr>
          <w:rFonts w:hint="eastAsia" w:ascii="宋体" w:hAnsi="宋体" w:cs="宋体"/>
          <w:b w:val="0"/>
          <w:bCs w:val="0"/>
          <w:color w:val="auto"/>
          <w:sz w:val="24"/>
          <w:szCs w:val="24"/>
          <w:highlight w:val="none"/>
          <w:lang w:val="en-US" w:eastAsia="zh-CN"/>
        </w:rPr>
        <w:t>95分</w:t>
      </w:r>
      <w:r>
        <w:rPr>
          <w:rFonts w:hint="eastAsia" w:ascii="宋体" w:hAnsi="宋体" w:eastAsia="宋体" w:cs="宋体"/>
          <w:b w:val="0"/>
          <w:bCs w:val="0"/>
          <w:color w:val="auto"/>
          <w:sz w:val="24"/>
          <w:szCs w:val="24"/>
          <w:highlight w:val="none"/>
          <w:lang w:val="en-US" w:eastAsia="zh-CN"/>
        </w:rPr>
        <w:t>；</w:t>
      </w:r>
    </w:p>
    <w:p>
      <w:pPr>
        <w:spacing w:line="360" w:lineRule="auto"/>
        <w:rPr>
          <w:rFonts w:asciiTheme="minorEastAsia" w:hAnsiTheme="minorEastAsia" w:eastAsiaTheme="minorEastAsia"/>
          <w:bCs/>
          <w:color w:val="000000"/>
          <w:sz w:val="24"/>
          <w:szCs w:val="24"/>
          <w:lang w:eastAsia="zh-CN"/>
        </w:rPr>
      </w:pPr>
      <w:r>
        <w:rPr>
          <w:rFonts w:hint="eastAsia" w:asciiTheme="minorEastAsia" w:hAnsiTheme="minorEastAsia" w:eastAsiaTheme="minorEastAsia"/>
          <w:bCs/>
          <w:color w:val="000000"/>
          <w:sz w:val="24"/>
          <w:szCs w:val="24"/>
          <w:lang w:eastAsia="zh-CN"/>
        </w:rPr>
        <w:t xml:space="preserve">    以上项目在每年年度计划时定出实际目标值。 </w:t>
      </w:r>
    </w:p>
    <w:p>
      <w:pPr>
        <w:numPr>
          <w:ilvl w:val="0"/>
          <w:numId w:val="5"/>
        </w:numPr>
        <w:spacing w:line="360" w:lineRule="auto"/>
        <w:ind w:firstLine="480" w:firstLineChars="200"/>
        <w:rPr>
          <w:rFonts w:asciiTheme="minorEastAsia" w:hAnsiTheme="minorEastAsia" w:eastAsiaTheme="minorEastAsia"/>
          <w:color w:val="000000"/>
          <w:spacing w:val="2"/>
          <w:sz w:val="24"/>
          <w:szCs w:val="24"/>
          <w:lang w:eastAsia="zh-CN"/>
        </w:rPr>
      </w:pPr>
      <w:r>
        <w:rPr>
          <w:rFonts w:hint="eastAsia" w:asciiTheme="minorEastAsia" w:hAnsiTheme="minorEastAsia" w:eastAsiaTheme="minorEastAsia"/>
          <w:bCs/>
          <w:color w:val="000000"/>
          <w:sz w:val="24"/>
          <w:szCs w:val="24"/>
          <w:lang w:eastAsia="zh-CN"/>
        </w:rPr>
        <w:t>公司运行了ISO9001</w:t>
      </w:r>
      <w:r>
        <w:rPr>
          <w:rFonts w:hint="eastAsia" w:asciiTheme="minorEastAsia" w:hAnsiTheme="minorEastAsia" w:eastAsiaTheme="minorEastAsia"/>
          <w:color w:val="000000"/>
          <w:spacing w:val="2"/>
          <w:sz w:val="24"/>
          <w:szCs w:val="24"/>
          <w:lang w:eastAsia="zh-CN"/>
        </w:rPr>
        <w:t>：2015质量管理休系、</w:t>
      </w:r>
      <w:r>
        <w:rPr>
          <w:rFonts w:asciiTheme="minorEastAsia" w:hAnsiTheme="minorEastAsia" w:eastAsiaTheme="minorEastAsia"/>
          <w:color w:val="000000"/>
          <w:spacing w:val="2"/>
          <w:sz w:val="24"/>
          <w:szCs w:val="24"/>
          <w:lang w:eastAsia="zh-CN"/>
        </w:rPr>
        <w:t>ISO14001:20</w:t>
      </w:r>
      <w:r>
        <w:rPr>
          <w:rFonts w:hint="eastAsia" w:asciiTheme="minorEastAsia" w:hAnsiTheme="minorEastAsia" w:eastAsiaTheme="minorEastAsia"/>
          <w:color w:val="000000"/>
          <w:spacing w:val="2"/>
          <w:sz w:val="24"/>
          <w:szCs w:val="24"/>
          <w:lang w:eastAsia="zh-CN"/>
        </w:rPr>
        <w:t>15环境管理体系和ISO</w:t>
      </w:r>
      <w:r>
        <w:rPr>
          <w:rFonts w:asciiTheme="minorEastAsia" w:hAnsiTheme="minorEastAsia" w:eastAsiaTheme="minorEastAsia"/>
          <w:color w:val="000000"/>
          <w:spacing w:val="2"/>
          <w:sz w:val="24"/>
          <w:szCs w:val="24"/>
          <w:lang w:eastAsia="zh-CN"/>
        </w:rPr>
        <w:t xml:space="preserve"> </w:t>
      </w:r>
      <w:r>
        <w:rPr>
          <w:rFonts w:hint="eastAsia" w:asciiTheme="minorEastAsia" w:hAnsiTheme="minorEastAsia" w:eastAsiaTheme="minorEastAsia"/>
          <w:color w:val="000000"/>
          <w:spacing w:val="2"/>
          <w:sz w:val="24"/>
          <w:szCs w:val="24"/>
          <w:lang w:eastAsia="zh-CN"/>
        </w:rPr>
        <w:t>45001：</w:t>
      </w:r>
      <w:r>
        <w:rPr>
          <w:rFonts w:hint="eastAsia" w:asciiTheme="minorEastAsia" w:hAnsiTheme="minorEastAsia" w:eastAsiaTheme="minorEastAsia"/>
          <w:color w:val="000000"/>
          <w:spacing w:val="2"/>
          <w:sz w:val="24"/>
          <w:szCs w:val="24"/>
          <w:lang w:val="en-US" w:eastAsia="zh-CN"/>
        </w:rPr>
        <w:t>2018</w:t>
      </w:r>
      <w:r>
        <w:rPr>
          <w:rFonts w:hint="eastAsia" w:asciiTheme="minorEastAsia" w:hAnsiTheme="minorEastAsia" w:eastAsiaTheme="minorEastAsia"/>
          <w:color w:val="000000"/>
          <w:spacing w:val="2"/>
          <w:sz w:val="24"/>
          <w:szCs w:val="24"/>
          <w:lang w:eastAsia="zh-CN"/>
        </w:rPr>
        <w:t>职业健康安全管理体系认证，并有效导入到各岗位，提升各部门的综合管理水平。</w:t>
      </w:r>
    </w:p>
    <w:p>
      <w:pPr>
        <w:pStyle w:val="3"/>
        <w:spacing w:line="440" w:lineRule="exact"/>
        <w:ind w:left="0"/>
        <w:rPr>
          <w:rFonts w:cs="宋体"/>
          <w:b/>
          <w:bCs/>
          <w:sz w:val="24"/>
          <w:szCs w:val="24"/>
          <w:lang w:eastAsia="zh-CN"/>
        </w:rPr>
      </w:pPr>
      <w:r>
        <w:rPr>
          <w:rFonts w:cs="宋体"/>
          <w:b/>
          <w:bCs/>
          <w:sz w:val="24"/>
          <w:szCs w:val="24"/>
          <w:lang w:eastAsia="zh-CN"/>
        </w:rPr>
        <w:t>2.</w:t>
      </w:r>
      <w:r>
        <w:rPr>
          <w:rFonts w:hint="eastAsia" w:cs="宋体"/>
          <w:b/>
          <w:bCs/>
          <w:sz w:val="24"/>
          <w:szCs w:val="24"/>
          <w:lang w:eastAsia="zh-CN"/>
        </w:rPr>
        <w:t>3</w:t>
      </w:r>
      <w:r>
        <w:rPr>
          <w:rFonts w:cs="宋体"/>
          <w:b/>
          <w:bCs/>
          <w:sz w:val="24"/>
          <w:szCs w:val="24"/>
          <w:lang w:eastAsia="zh-CN"/>
        </w:rPr>
        <w:t xml:space="preserve"> </w:t>
      </w:r>
      <w:r>
        <w:rPr>
          <w:rFonts w:hint="eastAsia" w:cs="宋体"/>
          <w:b/>
          <w:bCs/>
          <w:sz w:val="24"/>
          <w:szCs w:val="24"/>
          <w:lang w:eastAsia="zh-CN"/>
        </w:rPr>
        <w:t>质量安全风险管理与控制</w:t>
      </w:r>
    </w:p>
    <w:p>
      <w:pPr>
        <w:spacing w:line="360" w:lineRule="auto"/>
        <w:ind w:firstLine="480" w:firstLineChars="200"/>
        <w:rPr>
          <w:rFonts w:asciiTheme="minorEastAsia" w:hAnsiTheme="minorEastAsia" w:eastAsiaTheme="minorEastAsia"/>
          <w:bCs/>
          <w:color w:val="000000"/>
          <w:sz w:val="24"/>
          <w:szCs w:val="24"/>
          <w:lang w:eastAsia="zh-CN"/>
        </w:rPr>
      </w:pPr>
      <w:r>
        <w:rPr>
          <w:rFonts w:hint="eastAsia" w:asciiTheme="minorEastAsia" w:hAnsiTheme="minorEastAsia" w:eastAsiaTheme="minorEastAsia"/>
          <w:bCs/>
          <w:color w:val="000000"/>
          <w:sz w:val="24"/>
          <w:szCs w:val="24"/>
          <w:lang w:eastAsia="zh-CN"/>
        </w:rPr>
        <w:t>质量安全与风险监控方面。根据相关质量法规要求，建立了《对相关方施加影响控制程序》、《</w:t>
      </w:r>
      <w:r>
        <w:rPr>
          <w:rFonts w:hint="eastAsia" w:ascii="宋体" w:hAnsi="宋体" w:eastAsia="宋体" w:cs="宋体"/>
          <w:sz w:val="24"/>
          <w:szCs w:val="24"/>
          <w:vertAlign w:val="baseline"/>
          <w:lang w:val="en-US" w:eastAsia="zh-CN"/>
        </w:rPr>
        <w:t>产品和服务的要求控制程序</w:t>
      </w:r>
      <w:r>
        <w:rPr>
          <w:rFonts w:hint="eastAsia" w:asciiTheme="minorEastAsia" w:hAnsiTheme="minorEastAsia" w:eastAsiaTheme="minorEastAsia"/>
          <w:bCs/>
          <w:color w:val="000000"/>
          <w:sz w:val="24"/>
          <w:szCs w:val="24"/>
          <w:lang w:eastAsia="zh-CN"/>
        </w:rPr>
        <w:t>》及产品检验规范等相关的管理制度，管理与控制产品质量关键特性。通过设立质量控制点对质量控制点的人员能力、设备、作业指导书、环境等策划，使得产品质量关键特性、重点特性存在的风险处于控制中。</w:t>
      </w:r>
    </w:p>
    <w:p>
      <w:pPr>
        <w:spacing w:line="360" w:lineRule="auto"/>
        <w:ind w:firstLine="480" w:firstLineChars="200"/>
        <w:rPr>
          <w:b/>
          <w:bCs/>
          <w:sz w:val="24"/>
          <w:szCs w:val="24"/>
          <w:lang w:eastAsia="zh-CN"/>
        </w:rPr>
      </w:pPr>
      <w:r>
        <w:rPr>
          <w:rFonts w:hint="eastAsia" w:asciiTheme="minorEastAsia" w:hAnsiTheme="minorEastAsia" w:eastAsiaTheme="minorEastAsia"/>
          <w:bCs/>
          <w:color w:val="000000"/>
          <w:sz w:val="24"/>
          <w:szCs w:val="24"/>
          <w:lang w:eastAsia="zh-CN"/>
        </w:rPr>
        <w:t>可靠性验证试验方面，公司质量管理严格遵守国家法规和标准，实施并通过ISO 9001质量管理体系认证，不断完善质量管理过程，通过技能比赛、推荐考核等程序，进行内部检验团队专业技术培训与提升。同时，把质检人员分配到车间各工序，实行定人定岗定责，并将质量考核作为车间和车间员工绩效考核评比的重要内容。对外加工点，</w:t>
      </w:r>
      <w:r>
        <w:rPr>
          <w:rFonts w:hint="eastAsia" w:asciiTheme="minorEastAsia" w:hAnsiTheme="minorEastAsia" w:eastAsiaTheme="minorEastAsia"/>
          <w:bCs/>
          <w:color w:val="000000"/>
          <w:sz w:val="24"/>
          <w:szCs w:val="24"/>
          <w:lang w:val="en-US" w:eastAsia="zh-CN"/>
        </w:rPr>
        <w:t>通过</w:t>
      </w:r>
      <w:r>
        <w:rPr>
          <w:rFonts w:hint="eastAsia" w:asciiTheme="minorEastAsia" w:hAnsiTheme="minorEastAsia" w:eastAsiaTheme="minorEastAsia"/>
          <w:bCs/>
          <w:color w:val="000000"/>
          <w:sz w:val="24"/>
          <w:szCs w:val="24"/>
          <w:lang w:eastAsia="zh-CN"/>
        </w:rPr>
        <w:t>加强生产过程控制、监管和技术指导，全方位保证产品质量合格率。</w:t>
      </w:r>
    </w:p>
    <w:p>
      <w:pPr>
        <w:spacing w:line="360" w:lineRule="auto"/>
        <w:ind w:firstLine="480" w:firstLineChars="200"/>
        <w:rPr>
          <w:rFonts w:ascii="宋体" w:hAnsi="宋体"/>
          <w:color w:val="000000" w:themeColor="text1"/>
          <w:sz w:val="24"/>
          <w:szCs w:val="24"/>
          <w:lang w:eastAsia="zh-CN"/>
        </w:rPr>
      </w:pPr>
      <w:r>
        <w:rPr>
          <w:rFonts w:hint="eastAsia" w:ascii="宋体" w:hAnsi="宋体"/>
          <w:color w:val="000000" w:themeColor="text1"/>
          <w:sz w:val="24"/>
          <w:szCs w:val="24"/>
          <w:lang w:eastAsia="zh-CN"/>
        </w:rPr>
        <w:t>应急管理方面，为预防突发事件的发生及发生突发性事件后的有序应对，公司成立了安委会和应</w:t>
      </w:r>
      <w:r>
        <w:rPr>
          <w:rFonts w:hint="eastAsia" w:ascii="宋体" w:hAnsi="宋体"/>
          <w:color w:val="000000" w:themeColor="text1"/>
          <w:sz w:val="24"/>
          <w:szCs w:val="24"/>
          <w:highlight w:val="none"/>
          <w:lang w:eastAsia="zh-CN"/>
        </w:rPr>
        <w:t>急小组，制订了《对相关方施加影响控制程序》和相应</w:t>
      </w:r>
      <w:r>
        <w:rPr>
          <w:rFonts w:hint="eastAsia" w:ascii="宋体" w:hAnsi="宋体"/>
          <w:color w:val="000000" w:themeColor="text1"/>
          <w:sz w:val="24"/>
          <w:szCs w:val="24"/>
          <w:lang w:eastAsia="zh-CN"/>
        </w:rPr>
        <w:t>的应急预案，对火灾、断电和可能造成事故的事项有相应的应急预案，每年定期举行消防演练和各种灾害应急演练，确保突发事件发生后，各级部门都能有效应对处置。</w:t>
      </w:r>
    </w:p>
    <w:p>
      <w:pPr>
        <w:pStyle w:val="19"/>
        <w:spacing w:line="419" w:lineRule="exact"/>
        <w:ind w:right="-64"/>
        <w:jc w:val="center"/>
        <w:rPr>
          <w:rFonts w:hint="eastAsia"/>
          <w:spacing w:val="2"/>
          <w:lang w:eastAsia="zh-CN"/>
        </w:rPr>
        <w:sectPr>
          <w:pgSz w:w="11907" w:h="16840"/>
          <w:pgMar w:top="1540" w:right="1100" w:bottom="1160" w:left="1300" w:header="849" w:footer="979" w:gutter="0"/>
          <w:pgBorders>
            <w:top w:val="none" w:sz="0" w:space="0"/>
            <w:left w:val="none" w:sz="0" w:space="0"/>
            <w:bottom w:val="none" w:sz="0" w:space="0"/>
            <w:right w:val="none" w:sz="0" w:space="0"/>
          </w:pgBorders>
          <w:cols w:space="720" w:num="1"/>
        </w:sectPr>
      </w:pPr>
      <w:bookmarkStart w:id="14" w:name="_Toc20423"/>
    </w:p>
    <w:p>
      <w:pPr>
        <w:pStyle w:val="19"/>
        <w:spacing w:line="419" w:lineRule="exact"/>
        <w:ind w:right="-64"/>
        <w:jc w:val="center"/>
        <w:rPr>
          <w:lang w:eastAsia="zh-CN"/>
        </w:rPr>
      </w:pPr>
      <w:r>
        <w:rPr>
          <w:rFonts w:hint="eastAsia"/>
          <w:spacing w:val="2"/>
          <w:lang w:eastAsia="zh-CN"/>
        </w:rPr>
        <w:t>第三</w:t>
      </w:r>
      <w:r>
        <w:rPr>
          <w:rFonts w:hint="eastAsia"/>
          <w:lang w:eastAsia="zh-CN"/>
        </w:rPr>
        <w:t>章</w:t>
      </w:r>
      <w:r>
        <w:rPr>
          <w:spacing w:val="-20"/>
          <w:lang w:eastAsia="zh-CN"/>
        </w:rPr>
        <w:t xml:space="preserve"> </w:t>
      </w:r>
      <w:r>
        <w:rPr>
          <w:rFonts w:hint="eastAsia"/>
          <w:spacing w:val="2"/>
          <w:lang w:eastAsia="zh-CN"/>
        </w:rPr>
        <w:t>质量诚信管理</w:t>
      </w:r>
      <w:bookmarkEnd w:id="14"/>
    </w:p>
    <w:p>
      <w:pPr>
        <w:spacing w:before="17" w:line="220" w:lineRule="exact"/>
        <w:rPr>
          <w:lang w:eastAsia="zh-CN"/>
        </w:rPr>
      </w:pPr>
    </w:p>
    <w:p>
      <w:pPr>
        <w:widowControl/>
        <w:spacing w:line="360" w:lineRule="auto"/>
        <w:ind w:firstLine="482"/>
        <w:rPr>
          <w:rFonts w:cs="宋体" w:asciiTheme="minorEastAsia" w:hAnsiTheme="minorEastAsia"/>
          <w:sz w:val="24"/>
          <w:szCs w:val="24"/>
          <w:lang w:eastAsia="zh-CN"/>
        </w:rPr>
      </w:pPr>
      <w:r>
        <w:rPr>
          <w:rFonts w:hint="eastAsia" w:cs="宋体" w:asciiTheme="minorEastAsia" w:hAnsiTheme="minorEastAsia"/>
          <w:sz w:val="24"/>
          <w:szCs w:val="24"/>
          <w:lang w:eastAsia="zh-CN"/>
        </w:rPr>
        <w:t>公司的质量诚信贯穿产品设计与生产、售后服务的全过程，建立了相关制度，加强员工的质量责任感和质量诚信教育，开展质量承诺活动。建立了质量事故报告制度和全流程可追溯制度，保障产品的质量安全。</w:t>
      </w:r>
    </w:p>
    <w:p>
      <w:pPr>
        <w:widowControl/>
        <w:spacing w:line="360" w:lineRule="auto"/>
        <w:rPr>
          <w:rFonts w:cs="宋体" w:asciiTheme="minorEastAsia" w:hAnsiTheme="minorEastAsia"/>
          <w:b/>
          <w:bCs/>
          <w:sz w:val="24"/>
          <w:szCs w:val="24"/>
          <w:lang w:eastAsia="zh-CN"/>
        </w:rPr>
      </w:pPr>
      <w:r>
        <w:rPr>
          <w:rFonts w:hint="eastAsia" w:cs="宋体" w:asciiTheme="minorEastAsia" w:hAnsiTheme="minorEastAsia"/>
          <w:b/>
          <w:bCs/>
          <w:sz w:val="24"/>
          <w:szCs w:val="24"/>
          <w:lang w:eastAsia="zh-CN"/>
        </w:rPr>
        <w:t>3.1、产品全生命周期质量诚信管理</w:t>
      </w:r>
    </w:p>
    <w:p>
      <w:pPr>
        <w:widowControl/>
        <w:spacing w:line="360" w:lineRule="auto"/>
        <w:ind w:firstLine="480"/>
        <w:rPr>
          <w:rFonts w:cs="宋体" w:asciiTheme="minorEastAsia" w:hAnsiTheme="minorEastAsia"/>
          <w:sz w:val="24"/>
          <w:szCs w:val="24"/>
          <w:lang w:eastAsia="zh-CN"/>
        </w:rPr>
      </w:pPr>
      <w:r>
        <w:rPr>
          <w:rFonts w:hint="eastAsia" w:cs="宋体" w:asciiTheme="minorEastAsia" w:hAnsiTheme="minorEastAsia"/>
          <w:sz w:val="24"/>
          <w:szCs w:val="24"/>
          <w:lang w:eastAsia="zh-CN"/>
        </w:rPr>
        <w:t>3.1.1产品设计诚信管理</w:t>
      </w:r>
    </w:p>
    <w:p>
      <w:pPr>
        <w:widowControl/>
        <w:spacing w:line="360" w:lineRule="auto"/>
        <w:ind w:firstLine="480"/>
        <w:rPr>
          <w:rFonts w:hint="eastAsia" w:cs="宋体" w:asciiTheme="minorEastAsia" w:hAnsiTheme="minorEastAsia"/>
          <w:color w:val="000000" w:themeColor="text1"/>
          <w:sz w:val="24"/>
          <w:szCs w:val="24"/>
          <w:lang w:eastAsia="zh-CN"/>
        </w:rPr>
      </w:pPr>
      <w:r>
        <w:rPr>
          <w:rFonts w:hint="eastAsia" w:cs="宋体" w:asciiTheme="minorEastAsia" w:hAnsiTheme="minorEastAsia"/>
          <w:color w:val="000000" w:themeColor="text1"/>
          <w:sz w:val="24"/>
          <w:szCs w:val="24"/>
          <w:lang w:eastAsia="zh-CN"/>
        </w:rPr>
        <w:t>公司规范设计开发，尊重知识产权。根据公司的整体战略规划，制订新产品的开发计划。在设计工作过程中充分考虑每个过程的内外部环境，认真识别过程的输入与输出要求，设立相适应的职能部门，确立部门的内外部职责和相互协作关系，设定并控制过程</w:t>
      </w:r>
      <w:r>
        <w:rPr>
          <w:rFonts w:hint="eastAsia" w:cs="宋体" w:asciiTheme="minorEastAsia" w:hAnsiTheme="minorEastAsia"/>
          <w:sz w:val="24"/>
          <w:szCs w:val="24"/>
          <w:lang w:eastAsia="zh-CN"/>
        </w:rPr>
        <w:t>的结果。为确保满足关键要求，对承担过程管理的相关部门设立了考核指标，对各岗位人员进行考核，以保证过程的长期有效性。公司在设计工作过程时充分考虑了新方法、新技术、新知识的应用以及灵活性，并对过程中的时间周期、生产效率以及成本</w:t>
      </w:r>
      <w:r>
        <w:rPr>
          <w:rFonts w:hint="eastAsia" w:cs="宋体" w:asciiTheme="minorEastAsia" w:hAnsiTheme="minorEastAsia"/>
          <w:color w:val="000000" w:themeColor="text1"/>
          <w:sz w:val="24"/>
          <w:szCs w:val="24"/>
          <w:lang w:eastAsia="zh-CN"/>
        </w:rPr>
        <w:t>控制等要求予以设计控制。</w:t>
      </w:r>
    </w:p>
    <w:p>
      <w:pPr>
        <w:widowControl/>
        <w:spacing w:line="360" w:lineRule="auto"/>
        <w:ind w:firstLine="480"/>
        <w:rPr>
          <w:rFonts w:cs="宋体" w:asciiTheme="minorEastAsia" w:hAnsiTheme="minorEastAsia"/>
          <w:color w:val="000000" w:themeColor="text1"/>
          <w:sz w:val="24"/>
          <w:szCs w:val="24"/>
          <w:lang w:eastAsia="zh-CN"/>
        </w:rPr>
      </w:pPr>
      <w:r>
        <w:rPr>
          <w:rFonts w:hint="eastAsia" w:cs="宋体" w:asciiTheme="minorEastAsia" w:hAnsiTheme="minorEastAsia"/>
          <w:color w:val="000000" w:themeColor="text1"/>
          <w:sz w:val="24"/>
          <w:szCs w:val="24"/>
          <w:lang w:eastAsia="zh-CN"/>
        </w:rPr>
        <w:t>在科技成果方面，公司目前已获得165项国家授权专利，其中发明专利11项，实用新型专利41项</w:t>
      </w:r>
      <w:r>
        <w:rPr>
          <w:rFonts w:hint="eastAsia" w:cs="宋体" w:asciiTheme="minorEastAsia" w:hAnsiTheme="minorEastAsia"/>
          <w:sz w:val="24"/>
          <w:szCs w:val="24"/>
          <w:lang w:eastAsia="zh-CN"/>
        </w:rPr>
        <w:t>。</w:t>
      </w:r>
    </w:p>
    <w:p>
      <w:pPr>
        <w:widowControl/>
        <w:spacing w:line="360" w:lineRule="auto"/>
        <w:ind w:firstLine="480"/>
        <w:rPr>
          <w:rFonts w:cs="宋体" w:asciiTheme="minorEastAsia" w:hAnsiTheme="minorEastAsia"/>
          <w:sz w:val="24"/>
          <w:szCs w:val="24"/>
          <w:lang w:eastAsia="zh-CN"/>
        </w:rPr>
      </w:pPr>
      <w:r>
        <w:rPr>
          <w:rFonts w:hint="eastAsia" w:cs="宋体" w:asciiTheme="minorEastAsia" w:hAnsiTheme="minorEastAsia"/>
          <w:sz w:val="24"/>
          <w:szCs w:val="24"/>
          <w:lang w:eastAsia="zh-CN"/>
        </w:rPr>
        <w:t>3.1.2原材料或零部件采购诚信管理</w:t>
      </w:r>
    </w:p>
    <w:p>
      <w:pPr>
        <w:widowControl/>
        <w:spacing w:line="360" w:lineRule="auto"/>
        <w:ind w:firstLine="480"/>
        <w:rPr>
          <w:rFonts w:hint="eastAsia" w:cs="宋体" w:asciiTheme="minorEastAsia" w:hAnsiTheme="minorEastAsia"/>
          <w:sz w:val="24"/>
          <w:szCs w:val="24"/>
          <w:lang w:eastAsia="zh-CN"/>
        </w:rPr>
      </w:pPr>
      <w:r>
        <w:rPr>
          <w:rFonts w:hint="eastAsia" w:cs="宋体" w:asciiTheme="minorEastAsia" w:hAnsiTheme="minorEastAsia"/>
          <w:sz w:val="24"/>
          <w:szCs w:val="24"/>
          <w:lang w:eastAsia="zh-CN"/>
        </w:rPr>
        <w:t>公司规范采购制度，完善管理体系。根据采购管理中的成本效益、质量优先、进度配合、公平竞争、</w:t>
      </w:r>
      <w:r>
        <w:rPr>
          <w:rFonts w:hint="eastAsia" w:cs="宋体" w:asciiTheme="minorEastAsia" w:hAnsiTheme="minorEastAsia"/>
          <w:sz w:val="24"/>
          <w:szCs w:val="24"/>
          <w:highlight w:val="none"/>
          <w:lang w:eastAsia="zh-CN"/>
        </w:rPr>
        <w:t>“同等质量比价格、</w:t>
      </w:r>
      <w:r>
        <w:rPr>
          <w:rFonts w:hint="eastAsia" w:cs="宋体" w:asciiTheme="minorEastAsia" w:hAnsiTheme="minorEastAsia"/>
          <w:sz w:val="24"/>
          <w:szCs w:val="24"/>
          <w:lang w:eastAsia="zh-CN"/>
        </w:rPr>
        <w:t>同等价格质量比服务、同等服务比实力”等原则，制定了《</w:t>
      </w:r>
      <w:r>
        <w:rPr>
          <w:rFonts w:hint="eastAsia" w:cs="宋体" w:asciiTheme="minorEastAsia" w:hAnsiTheme="minorEastAsia"/>
          <w:sz w:val="24"/>
          <w:szCs w:val="24"/>
          <w:lang w:val="en-US" w:eastAsia="zh-CN"/>
        </w:rPr>
        <w:t>产品和服务的要求控制程序</w:t>
      </w:r>
      <w:r>
        <w:rPr>
          <w:rFonts w:hint="eastAsia" w:cs="宋体" w:asciiTheme="minorEastAsia" w:hAnsiTheme="minorEastAsia"/>
          <w:sz w:val="24"/>
          <w:szCs w:val="24"/>
          <w:lang w:eastAsia="zh-CN"/>
        </w:rPr>
        <w:t>》、《</w:t>
      </w:r>
      <w:r>
        <w:rPr>
          <w:rFonts w:hint="eastAsia" w:cs="宋体" w:asciiTheme="minorEastAsia" w:hAnsiTheme="minorEastAsia"/>
          <w:sz w:val="24"/>
          <w:szCs w:val="24"/>
          <w:lang w:val="en-US" w:eastAsia="zh-CN"/>
        </w:rPr>
        <w:t>外部提供产品、过程和服务控制程序</w:t>
      </w:r>
      <w:r>
        <w:rPr>
          <w:rFonts w:hint="eastAsia" w:cs="宋体" w:asciiTheme="minorEastAsia" w:hAnsiTheme="minorEastAsia"/>
          <w:sz w:val="24"/>
          <w:szCs w:val="24"/>
          <w:lang w:eastAsia="zh-CN"/>
        </w:rPr>
        <w:t>》、《</w:t>
      </w:r>
      <w:r>
        <w:rPr>
          <w:rFonts w:hint="eastAsia" w:cs="宋体" w:asciiTheme="minorEastAsia" w:hAnsiTheme="minorEastAsia"/>
          <w:sz w:val="24"/>
          <w:szCs w:val="24"/>
          <w:lang w:val="en-US" w:eastAsia="zh-CN"/>
        </w:rPr>
        <w:t>产品和服务的放行控制程序</w:t>
      </w:r>
      <w:r>
        <w:rPr>
          <w:rFonts w:hint="eastAsia" w:cs="宋体" w:asciiTheme="minorEastAsia" w:hAnsiTheme="minorEastAsia"/>
          <w:sz w:val="24"/>
          <w:szCs w:val="24"/>
          <w:lang w:eastAsia="zh-CN"/>
        </w:rPr>
        <w:t>》《</w:t>
      </w:r>
      <w:r>
        <w:rPr>
          <w:rFonts w:hint="eastAsia" w:cs="宋体" w:asciiTheme="minorEastAsia" w:hAnsiTheme="minorEastAsia"/>
          <w:sz w:val="24"/>
          <w:szCs w:val="24"/>
          <w:lang w:val="en-US" w:eastAsia="zh-CN"/>
        </w:rPr>
        <w:t>不合格输出控制程序</w:t>
      </w:r>
      <w:r>
        <w:rPr>
          <w:rFonts w:hint="eastAsia" w:cs="宋体" w:asciiTheme="minorEastAsia" w:hAnsiTheme="minorEastAsia"/>
          <w:sz w:val="24"/>
          <w:szCs w:val="24"/>
          <w:lang w:eastAsia="zh-CN"/>
        </w:rPr>
        <w:t>》等相关程序文件，对采购相关工作进行制度规范。</w:t>
      </w:r>
    </w:p>
    <w:p>
      <w:pPr>
        <w:widowControl/>
        <w:spacing w:line="360" w:lineRule="auto"/>
        <w:ind w:firstLine="480"/>
        <w:rPr>
          <w:rFonts w:cs="宋体" w:asciiTheme="minorEastAsia" w:hAnsiTheme="minorEastAsia"/>
          <w:color w:val="000000" w:themeColor="text1"/>
          <w:sz w:val="24"/>
          <w:szCs w:val="24"/>
          <w:lang w:eastAsia="zh-CN"/>
        </w:rPr>
      </w:pPr>
      <w:r>
        <w:rPr>
          <w:rFonts w:hint="eastAsia" w:cs="宋体" w:asciiTheme="minorEastAsia" w:hAnsiTheme="minorEastAsia"/>
          <w:sz w:val="24"/>
          <w:szCs w:val="24"/>
          <w:lang w:eastAsia="zh-CN"/>
        </w:rPr>
        <w:t>实施供方绩效评价体系，按照供应商提供材料的重要性和质量要求将供应商进行分类管理。同时，根据供应商管理相关制度对供应商的交</w:t>
      </w:r>
      <w:r>
        <w:rPr>
          <w:rFonts w:hint="eastAsia" w:cs="宋体" w:asciiTheme="minorEastAsia" w:hAnsiTheme="minorEastAsia"/>
          <w:color w:val="000000" w:themeColor="text1"/>
          <w:sz w:val="24"/>
          <w:szCs w:val="24"/>
          <w:lang w:eastAsia="zh-CN"/>
        </w:rPr>
        <w:t>付、质量、服务、过程审核等项目按月进行考核评分，考核的结果与供应商的配套比例和货款的支付挂钩。根据供应商的意愿，强化供方的帮扶力度，通过派驻人员指导、对供方质量管理及检验人员进行培训等方式，为供应商提供协助，提升供应商质量管理水平，确保来料质量的持续稳定。</w:t>
      </w:r>
    </w:p>
    <w:p>
      <w:pPr>
        <w:widowControl/>
        <w:spacing w:line="360" w:lineRule="auto"/>
        <w:ind w:firstLine="480"/>
        <w:rPr>
          <w:rFonts w:cs="宋体" w:asciiTheme="minorEastAsia" w:hAnsiTheme="minorEastAsia"/>
          <w:color w:val="000000" w:themeColor="text1"/>
          <w:sz w:val="24"/>
          <w:szCs w:val="24"/>
          <w:lang w:eastAsia="zh-CN"/>
        </w:rPr>
      </w:pPr>
      <w:r>
        <w:rPr>
          <w:rFonts w:hint="eastAsia" w:cs="宋体" w:asciiTheme="minorEastAsia" w:hAnsiTheme="minorEastAsia"/>
          <w:color w:val="000000" w:themeColor="text1"/>
          <w:sz w:val="24"/>
          <w:szCs w:val="24"/>
          <w:lang w:eastAsia="zh-CN"/>
        </w:rPr>
        <w:t>3.1.3生产过程诚信管理</w:t>
      </w:r>
    </w:p>
    <w:p>
      <w:pPr>
        <w:widowControl/>
        <w:spacing w:line="360" w:lineRule="auto"/>
        <w:ind w:firstLine="480" w:firstLineChars="200"/>
        <w:rPr>
          <w:rFonts w:asciiTheme="minorEastAsia" w:hAnsiTheme="minorEastAsia"/>
          <w:b/>
          <w:sz w:val="24"/>
          <w:szCs w:val="24"/>
          <w:lang w:eastAsia="zh-CN"/>
        </w:rPr>
      </w:pPr>
      <w:r>
        <w:rPr>
          <w:rFonts w:asciiTheme="minorEastAsia" w:hAnsiTheme="minorEastAsia"/>
          <w:color w:val="000000" w:themeColor="text1"/>
          <w:sz w:val="24"/>
          <w:szCs w:val="24"/>
          <w:lang w:eastAsia="zh-CN"/>
        </w:rPr>
        <w:t>公司结合战略目标</w:t>
      </w:r>
      <w:r>
        <w:rPr>
          <w:rFonts w:hint="eastAsia" w:asciiTheme="minorEastAsia" w:hAnsiTheme="minorEastAsia"/>
          <w:color w:val="000000" w:themeColor="text1"/>
          <w:sz w:val="24"/>
          <w:szCs w:val="24"/>
          <w:lang w:eastAsia="zh-CN"/>
        </w:rPr>
        <w:t>进行</w:t>
      </w:r>
      <w:r>
        <w:rPr>
          <w:rFonts w:asciiTheme="minorEastAsia" w:hAnsiTheme="minorEastAsia"/>
          <w:color w:val="000000" w:themeColor="text1"/>
          <w:sz w:val="24"/>
          <w:szCs w:val="24"/>
          <w:lang w:eastAsia="zh-CN"/>
        </w:rPr>
        <w:t>过程设计，</w:t>
      </w:r>
      <w:r>
        <w:rPr>
          <w:rFonts w:hint="eastAsia" w:asciiTheme="minorEastAsia" w:hAnsiTheme="minorEastAsia"/>
          <w:color w:val="000000" w:themeColor="text1"/>
          <w:sz w:val="24"/>
          <w:szCs w:val="24"/>
          <w:lang w:eastAsia="zh-CN"/>
        </w:rPr>
        <w:t>通过导入精益生产、加强自动化投入和信息化建设，提升产线的系统效率与稳定性，</w:t>
      </w:r>
      <w:r>
        <w:rPr>
          <w:rFonts w:asciiTheme="minorEastAsia" w:hAnsiTheme="minorEastAsia"/>
          <w:color w:val="000000" w:themeColor="text1"/>
          <w:sz w:val="24"/>
          <w:szCs w:val="24"/>
          <w:lang w:eastAsia="zh-CN"/>
        </w:rPr>
        <w:t>并制</w:t>
      </w:r>
      <w:r>
        <w:rPr>
          <w:rFonts w:asciiTheme="minorEastAsia" w:hAnsiTheme="minorEastAsia"/>
          <w:sz w:val="24"/>
          <w:szCs w:val="24"/>
          <w:lang w:eastAsia="zh-CN"/>
        </w:rPr>
        <w:t>定</w:t>
      </w:r>
      <w:r>
        <w:rPr>
          <w:rFonts w:asciiTheme="minorEastAsia" w:hAnsiTheme="minorEastAsia"/>
          <w:color w:val="000000" w:themeColor="text1"/>
          <w:sz w:val="24"/>
          <w:szCs w:val="24"/>
          <w:lang w:eastAsia="zh-CN"/>
        </w:rPr>
        <w:t>了《</w:t>
      </w:r>
      <w:r>
        <w:rPr>
          <w:rFonts w:hint="eastAsia" w:asciiTheme="minorEastAsia" w:hAnsiTheme="minorEastAsia"/>
          <w:color w:val="000000" w:themeColor="text1"/>
          <w:sz w:val="24"/>
          <w:szCs w:val="24"/>
          <w:lang w:val="en-US" w:eastAsia="zh-CN"/>
        </w:rPr>
        <w:t>生产和服务过程控制程序</w:t>
      </w:r>
      <w:r>
        <w:rPr>
          <w:rFonts w:asciiTheme="minorEastAsia" w:hAnsiTheme="minorEastAsia"/>
          <w:color w:val="000000" w:themeColor="text1"/>
          <w:sz w:val="24"/>
          <w:szCs w:val="24"/>
          <w:lang w:eastAsia="zh-CN"/>
        </w:rPr>
        <w:t>》、</w:t>
      </w:r>
      <w:r>
        <w:rPr>
          <w:rFonts w:hint="eastAsia" w:asciiTheme="minorEastAsia" w:hAnsiTheme="minorEastAsia"/>
          <w:color w:val="000000" w:themeColor="text1"/>
          <w:sz w:val="24"/>
          <w:szCs w:val="24"/>
          <w:lang w:eastAsia="zh-CN"/>
        </w:rPr>
        <w:t>《</w:t>
      </w:r>
      <w:r>
        <w:rPr>
          <w:rFonts w:hint="eastAsia" w:asciiTheme="minorEastAsia" w:hAnsiTheme="minorEastAsia"/>
          <w:color w:val="000000" w:themeColor="text1"/>
          <w:sz w:val="24"/>
          <w:szCs w:val="24"/>
          <w:lang w:val="en-US" w:eastAsia="zh-CN"/>
        </w:rPr>
        <w:t>产品和服务的放行控制程序</w:t>
      </w:r>
      <w:r>
        <w:rPr>
          <w:rFonts w:hint="eastAsia" w:asciiTheme="minorEastAsia" w:hAnsiTheme="minorEastAsia"/>
          <w:color w:val="000000" w:themeColor="text1"/>
          <w:sz w:val="24"/>
          <w:szCs w:val="24"/>
          <w:lang w:eastAsia="zh-CN"/>
        </w:rPr>
        <w:t>》、</w:t>
      </w:r>
      <w:r>
        <w:rPr>
          <w:rFonts w:asciiTheme="minorEastAsia" w:hAnsiTheme="minorEastAsia"/>
          <w:color w:val="000000" w:themeColor="text1"/>
          <w:sz w:val="24"/>
          <w:szCs w:val="24"/>
          <w:lang w:eastAsia="zh-CN"/>
        </w:rPr>
        <w:t>《</w:t>
      </w:r>
      <w:r>
        <w:rPr>
          <w:rFonts w:hint="eastAsia" w:asciiTheme="minorEastAsia" w:hAnsiTheme="minorEastAsia"/>
          <w:color w:val="000000" w:themeColor="text1"/>
          <w:sz w:val="24"/>
          <w:szCs w:val="24"/>
          <w:lang w:val="en-US" w:eastAsia="zh-CN"/>
        </w:rPr>
        <w:t>不合格输出控制程序</w:t>
      </w:r>
      <w:r>
        <w:rPr>
          <w:rFonts w:asciiTheme="minorEastAsia" w:hAnsiTheme="minorEastAsia"/>
          <w:color w:val="000000" w:themeColor="text1"/>
          <w:sz w:val="24"/>
          <w:szCs w:val="24"/>
          <w:lang w:eastAsia="zh-CN"/>
        </w:rPr>
        <w:t>》</w:t>
      </w:r>
      <w:r>
        <w:rPr>
          <w:rFonts w:hint="eastAsia" w:asciiTheme="minorEastAsia" w:hAnsiTheme="minorEastAsia"/>
          <w:color w:val="000000" w:themeColor="text1"/>
          <w:sz w:val="24"/>
          <w:szCs w:val="24"/>
          <w:lang w:eastAsia="zh-CN"/>
        </w:rPr>
        <w:t>及《</w:t>
      </w:r>
      <w:r>
        <w:rPr>
          <w:rFonts w:hint="eastAsia" w:asciiTheme="minorEastAsia" w:hAnsiTheme="minorEastAsia"/>
          <w:color w:val="000000" w:themeColor="text1"/>
          <w:sz w:val="24"/>
          <w:szCs w:val="24"/>
          <w:lang w:val="en-US" w:eastAsia="zh-CN"/>
        </w:rPr>
        <w:t>改进控制程序</w:t>
      </w:r>
      <w:r>
        <w:rPr>
          <w:rFonts w:hint="eastAsia" w:asciiTheme="minorEastAsia" w:hAnsiTheme="minorEastAsia"/>
          <w:color w:val="000000" w:themeColor="text1"/>
          <w:sz w:val="24"/>
          <w:szCs w:val="24"/>
          <w:lang w:eastAsia="zh-CN"/>
        </w:rPr>
        <w:t>》</w:t>
      </w:r>
      <w:r>
        <w:rPr>
          <w:rFonts w:asciiTheme="minorEastAsia" w:hAnsiTheme="minorEastAsia"/>
          <w:color w:val="000000" w:themeColor="text1"/>
          <w:sz w:val="24"/>
          <w:szCs w:val="24"/>
          <w:lang w:eastAsia="zh-CN"/>
        </w:rPr>
        <w:t>等程序</w:t>
      </w:r>
      <w:r>
        <w:rPr>
          <w:rFonts w:asciiTheme="minorEastAsia" w:hAnsiTheme="minorEastAsia"/>
          <w:sz w:val="24"/>
          <w:szCs w:val="24"/>
          <w:lang w:eastAsia="zh-CN"/>
        </w:rPr>
        <w:t>文件</w:t>
      </w:r>
      <w:r>
        <w:rPr>
          <w:rFonts w:hint="eastAsia" w:asciiTheme="minorEastAsia" w:hAnsiTheme="minorEastAsia"/>
          <w:sz w:val="24"/>
          <w:szCs w:val="24"/>
          <w:lang w:eastAsia="zh-CN"/>
        </w:rPr>
        <w:t>进行系统管控，</w:t>
      </w:r>
      <w:r>
        <w:rPr>
          <w:rFonts w:asciiTheme="minorEastAsia" w:hAnsiTheme="minorEastAsia"/>
          <w:sz w:val="24"/>
          <w:szCs w:val="24"/>
          <w:lang w:eastAsia="zh-CN"/>
        </w:rPr>
        <w:t>规范生产过程</w:t>
      </w:r>
      <w:r>
        <w:rPr>
          <w:rFonts w:hint="eastAsia" w:asciiTheme="minorEastAsia" w:hAnsiTheme="minorEastAsia"/>
          <w:sz w:val="24"/>
          <w:szCs w:val="24"/>
          <w:lang w:eastAsia="zh-CN"/>
        </w:rPr>
        <w:t>，</w:t>
      </w:r>
      <w:r>
        <w:rPr>
          <w:rFonts w:asciiTheme="minorEastAsia" w:hAnsiTheme="minorEastAsia"/>
          <w:sz w:val="24"/>
          <w:szCs w:val="24"/>
          <w:lang w:eastAsia="zh-CN"/>
        </w:rPr>
        <w:t>对影响产品质量的相关</w:t>
      </w:r>
      <w:r>
        <w:rPr>
          <w:rFonts w:hint="eastAsia" w:asciiTheme="minorEastAsia" w:hAnsiTheme="minorEastAsia"/>
          <w:sz w:val="24"/>
          <w:szCs w:val="24"/>
          <w:lang w:eastAsia="zh-CN"/>
        </w:rPr>
        <w:t>要</w:t>
      </w:r>
      <w:r>
        <w:rPr>
          <w:rFonts w:asciiTheme="minorEastAsia" w:hAnsiTheme="minorEastAsia"/>
          <w:sz w:val="24"/>
          <w:szCs w:val="24"/>
          <w:lang w:eastAsia="zh-CN"/>
        </w:rPr>
        <w:t>素进行控制，使生产过程按确定的程序在受控状态下进行，确保产品质量符合要求。</w:t>
      </w:r>
    </w:p>
    <w:p>
      <w:pPr>
        <w:spacing w:before="120" w:beforeLines="50" w:after="120" w:afterLines="50" w:line="360" w:lineRule="auto"/>
        <w:ind w:firstLine="482" w:firstLineChars="201"/>
        <w:rPr>
          <w:rFonts w:asciiTheme="minorEastAsia" w:hAnsiTheme="minorEastAsia"/>
          <w:color w:val="000000" w:themeColor="text1"/>
          <w:sz w:val="24"/>
          <w:szCs w:val="24"/>
          <w:lang w:eastAsia="zh-CN"/>
        </w:rPr>
      </w:pPr>
      <w:r>
        <w:rPr>
          <w:rFonts w:hint="eastAsia" w:asciiTheme="minorEastAsia" w:hAnsiTheme="minorEastAsia"/>
          <w:color w:val="000000" w:themeColor="text1"/>
          <w:sz w:val="24"/>
          <w:szCs w:val="24"/>
          <w:lang w:eastAsia="zh-CN"/>
        </w:rPr>
        <w:t>通过导入ERP系统，</w:t>
      </w:r>
      <w:r>
        <w:rPr>
          <w:rFonts w:asciiTheme="minorEastAsia" w:hAnsiTheme="minorEastAsia"/>
          <w:color w:val="000000" w:themeColor="text1"/>
          <w:sz w:val="24"/>
          <w:szCs w:val="24"/>
          <w:lang w:eastAsia="zh-CN"/>
        </w:rPr>
        <w:t>有效支持过程控制</w:t>
      </w:r>
      <w:r>
        <w:rPr>
          <w:rFonts w:hint="eastAsia" w:asciiTheme="minorEastAsia" w:hAnsiTheme="minorEastAsia"/>
          <w:color w:val="000000" w:themeColor="text1"/>
          <w:sz w:val="24"/>
          <w:szCs w:val="24"/>
          <w:lang w:eastAsia="zh-CN"/>
        </w:rPr>
        <w:t>，实现流程的数据信息贯通，确保数据的及时性、准确性，达到数据的可视化管理和数据的唯一性和可追溯性。</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hint="eastAsia" w:asciiTheme="minorEastAsia" w:hAnsiTheme="minorEastAsia"/>
          <w:color w:val="000000" w:themeColor="text1"/>
          <w:sz w:val="24"/>
          <w:szCs w:val="24"/>
          <w:lang w:eastAsia="zh-CN"/>
        </w:rPr>
        <w:t>人员管理：人员上岗前均进行岗前培训，关键岗位人员通过考试取得操作证后才能上岗，人员换岗应经培训合格后经</w:t>
      </w:r>
      <w:r>
        <w:rPr>
          <w:rFonts w:hint="eastAsia" w:asciiTheme="minorEastAsia" w:hAnsiTheme="minorEastAsia"/>
          <w:color w:val="auto"/>
          <w:sz w:val="24"/>
          <w:szCs w:val="24"/>
          <w:lang w:val="en-US" w:eastAsia="zh-CN"/>
        </w:rPr>
        <w:t>生产及</w:t>
      </w:r>
      <w:r>
        <w:rPr>
          <w:rFonts w:hint="eastAsia" w:asciiTheme="minorEastAsia" w:hAnsiTheme="minorEastAsia"/>
          <w:color w:val="auto"/>
          <w:sz w:val="24"/>
          <w:szCs w:val="24"/>
          <w:lang w:eastAsia="zh-CN"/>
        </w:rPr>
        <w:t>运营中心</w:t>
      </w:r>
      <w:r>
        <w:rPr>
          <w:rFonts w:hint="eastAsia" w:asciiTheme="minorEastAsia" w:hAnsiTheme="minorEastAsia"/>
          <w:color w:val="auto"/>
          <w:sz w:val="24"/>
          <w:szCs w:val="24"/>
          <w:lang w:val="en-US" w:eastAsia="zh-CN"/>
        </w:rPr>
        <w:t>门</w:t>
      </w:r>
      <w:r>
        <w:rPr>
          <w:rFonts w:hint="eastAsia" w:asciiTheme="minorEastAsia" w:hAnsiTheme="minorEastAsia"/>
          <w:color w:val="auto"/>
          <w:sz w:val="24"/>
          <w:szCs w:val="24"/>
          <w:lang w:eastAsia="zh-CN"/>
        </w:rPr>
        <w:t>确认。车间管理人员或者质量经理定期对员工进行质量改进等相关培训，</w:t>
      </w:r>
      <w:r>
        <w:rPr>
          <w:rFonts w:asciiTheme="minorEastAsia" w:hAnsiTheme="minorEastAsia"/>
          <w:color w:val="auto"/>
          <w:sz w:val="24"/>
          <w:szCs w:val="24"/>
          <w:lang w:eastAsia="zh-CN"/>
        </w:rPr>
        <w:t>提高操作员工的质量意识，要求车间工人严格按照规定进行生产操作。</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hint="eastAsia" w:asciiTheme="minorEastAsia" w:hAnsiTheme="minorEastAsia"/>
          <w:color w:val="auto"/>
          <w:sz w:val="24"/>
          <w:szCs w:val="24"/>
          <w:lang w:eastAsia="zh-CN"/>
        </w:rPr>
        <w:t>设备管理：每年制订设备的维护保养计划并按计划执行，每天对设备进行点检，涉及安全性能的设备每天按规定进行确认，确保设备的正常运行。</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hint="eastAsia" w:asciiTheme="minorEastAsia" w:hAnsiTheme="minorEastAsia"/>
          <w:color w:val="auto"/>
          <w:sz w:val="24"/>
          <w:szCs w:val="24"/>
          <w:lang w:eastAsia="zh-CN"/>
        </w:rPr>
        <w:t>材料管理：严格进行材料标识管理，通过系统管控、员工自查、巡检督查方式进行控制。</w:t>
      </w:r>
      <w:r>
        <w:rPr>
          <w:rFonts w:hint="eastAsia" w:asciiTheme="minorEastAsia" w:hAnsiTheme="minorEastAsia"/>
          <w:color w:val="auto"/>
          <w:sz w:val="24"/>
          <w:szCs w:val="24"/>
          <w:lang w:val="en-US" w:eastAsia="zh-CN"/>
        </w:rPr>
        <w:t>IQC</w:t>
      </w:r>
      <w:r>
        <w:rPr>
          <w:rFonts w:hint="eastAsia" w:asciiTheme="minorEastAsia" w:hAnsiTheme="minorEastAsia"/>
          <w:color w:val="auto"/>
          <w:sz w:val="24"/>
          <w:szCs w:val="24"/>
          <w:lang w:eastAsia="zh-CN"/>
        </w:rPr>
        <w:t>对不合格的物料进行锁定和标识、隔离，未经解绑，系统发不出锁定的物料。</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hint="eastAsia" w:asciiTheme="minorEastAsia" w:hAnsiTheme="minorEastAsia"/>
          <w:color w:val="auto"/>
          <w:sz w:val="24"/>
          <w:szCs w:val="24"/>
          <w:lang w:eastAsia="zh-CN"/>
        </w:rPr>
        <w:t>控制方法：遵循“不接收、不制造、不流转不合格品”的“三不”原则，由员工进行自检、互检。专职检验员严格执行首件检验、巡检及</w:t>
      </w:r>
      <w:r>
        <w:rPr>
          <w:rFonts w:hint="eastAsia" w:asciiTheme="minorEastAsia" w:hAnsiTheme="minorEastAsia"/>
          <w:color w:val="auto"/>
          <w:sz w:val="24"/>
          <w:szCs w:val="24"/>
          <w:lang w:val="en-US" w:eastAsia="zh-CN"/>
        </w:rPr>
        <w:t>整机</w:t>
      </w:r>
      <w:r>
        <w:rPr>
          <w:rFonts w:hint="eastAsia" w:asciiTheme="minorEastAsia" w:hAnsiTheme="minorEastAsia"/>
          <w:color w:val="auto"/>
          <w:sz w:val="24"/>
          <w:szCs w:val="24"/>
          <w:lang w:eastAsia="zh-CN"/>
        </w:rPr>
        <w:t>出厂检验，切实保证终端产品质量。车间严格执行产前会议制度，产品上线前均组织生产、质量、工程等相关岗位人员明确产品要求及历史问题点，提前做好应对的准备和明确过程质量的控制重点，</w:t>
      </w:r>
      <w:r>
        <w:rPr>
          <w:rFonts w:asciiTheme="minorEastAsia" w:hAnsiTheme="minorEastAsia"/>
          <w:color w:val="auto"/>
          <w:sz w:val="24"/>
          <w:szCs w:val="24"/>
          <w:lang w:eastAsia="zh-CN"/>
        </w:rPr>
        <w:t>对于现场发现的可立即处理的质量问题，</w:t>
      </w:r>
      <w:r>
        <w:rPr>
          <w:rFonts w:hint="eastAsia" w:asciiTheme="minorEastAsia" w:hAnsiTheme="minorEastAsia"/>
          <w:color w:val="auto"/>
          <w:sz w:val="24"/>
          <w:szCs w:val="24"/>
          <w:lang w:eastAsia="zh-CN"/>
        </w:rPr>
        <w:t>车间主任或检验员</w:t>
      </w:r>
      <w:r>
        <w:rPr>
          <w:rFonts w:asciiTheme="minorEastAsia" w:hAnsiTheme="minorEastAsia"/>
          <w:color w:val="auto"/>
          <w:sz w:val="24"/>
          <w:szCs w:val="24"/>
          <w:lang w:eastAsia="zh-CN"/>
        </w:rPr>
        <w:t>及时组织</w:t>
      </w:r>
      <w:r>
        <w:rPr>
          <w:rFonts w:hint="eastAsia" w:asciiTheme="minorEastAsia" w:hAnsiTheme="minorEastAsia"/>
          <w:color w:val="auto"/>
          <w:sz w:val="24"/>
          <w:szCs w:val="24"/>
          <w:lang w:eastAsia="zh-CN"/>
        </w:rPr>
        <w:t>相关</w:t>
      </w:r>
      <w:r>
        <w:rPr>
          <w:rFonts w:asciiTheme="minorEastAsia" w:hAnsiTheme="minorEastAsia"/>
          <w:color w:val="auto"/>
          <w:sz w:val="24"/>
          <w:szCs w:val="24"/>
          <w:lang w:eastAsia="zh-CN"/>
        </w:rPr>
        <w:t>人员改进；对于由长期数据统计发现的质量问题，则通过召开</w:t>
      </w:r>
      <w:r>
        <w:rPr>
          <w:rFonts w:hint="eastAsia" w:asciiTheme="minorEastAsia" w:hAnsiTheme="minorEastAsia"/>
          <w:color w:val="auto"/>
          <w:sz w:val="24"/>
          <w:szCs w:val="24"/>
          <w:lang w:eastAsia="zh-CN"/>
        </w:rPr>
        <w:t>周</w:t>
      </w:r>
      <w:r>
        <w:rPr>
          <w:rFonts w:asciiTheme="minorEastAsia" w:hAnsiTheme="minorEastAsia"/>
          <w:color w:val="auto"/>
          <w:sz w:val="24"/>
          <w:szCs w:val="24"/>
          <w:lang w:eastAsia="zh-CN"/>
        </w:rPr>
        <w:t>质</w:t>
      </w:r>
      <w:r>
        <w:rPr>
          <w:rFonts w:hint="eastAsia" w:asciiTheme="minorEastAsia" w:hAnsiTheme="minorEastAsia"/>
          <w:color w:val="auto"/>
          <w:sz w:val="24"/>
          <w:szCs w:val="24"/>
          <w:lang w:eastAsia="zh-CN"/>
        </w:rPr>
        <w:t>量例</w:t>
      </w:r>
      <w:r>
        <w:rPr>
          <w:rFonts w:asciiTheme="minorEastAsia" w:hAnsiTheme="minorEastAsia"/>
          <w:color w:val="auto"/>
          <w:sz w:val="24"/>
          <w:szCs w:val="24"/>
          <w:lang w:eastAsia="zh-CN"/>
        </w:rPr>
        <w:t>会</w:t>
      </w:r>
      <w:r>
        <w:rPr>
          <w:rFonts w:hint="eastAsia" w:asciiTheme="minorEastAsia" w:hAnsiTheme="minorEastAsia"/>
          <w:color w:val="auto"/>
          <w:sz w:val="24"/>
          <w:szCs w:val="24"/>
          <w:lang w:eastAsia="zh-CN"/>
        </w:rPr>
        <w:t>或组织质量攻关小组</w:t>
      </w:r>
      <w:r>
        <w:rPr>
          <w:rFonts w:asciiTheme="minorEastAsia" w:hAnsiTheme="minorEastAsia"/>
          <w:color w:val="auto"/>
          <w:sz w:val="24"/>
          <w:szCs w:val="24"/>
          <w:lang w:eastAsia="zh-CN"/>
        </w:rPr>
        <w:t>进行</w:t>
      </w:r>
      <w:r>
        <w:rPr>
          <w:rFonts w:hint="eastAsia" w:asciiTheme="minorEastAsia" w:hAnsiTheme="minorEastAsia"/>
          <w:color w:val="auto"/>
          <w:sz w:val="24"/>
          <w:szCs w:val="24"/>
          <w:lang w:eastAsia="zh-CN"/>
        </w:rPr>
        <w:t>跟进直至完成闭环整改</w:t>
      </w:r>
      <w:r>
        <w:rPr>
          <w:rFonts w:asciiTheme="minorEastAsia" w:hAnsiTheme="minorEastAsia"/>
          <w:color w:val="auto"/>
          <w:sz w:val="24"/>
          <w:szCs w:val="24"/>
          <w:lang w:eastAsia="zh-CN"/>
        </w:rPr>
        <w:t>。</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asciiTheme="minorEastAsia" w:hAnsiTheme="minorEastAsia"/>
          <w:color w:val="auto"/>
          <w:sz w:val="24"/>
          <w:szCs w:val="24"/>
          <w:lang w:eastAsia="zh-CN"/>
        </w:rPr>
        <w:t>现场与安全管理</w:t>
      </w:r>
      <w:r>
        <w:rPr>
          <w:rFonts w:hint="eastAsia" w:asciiTheme="minorEastAsia" w:hAnsiTheme="minorEastAsia"/>
          <w:color w:val="auto"/>
          <w:sz w:val="24"/>
          <w:szCs w:val="24"/>
          <w:lang w:eastAsia="zh-CN"/>
        </w:rPr>
        <w:t>：公司</w:t>
      </w:r>
      <w:r>
        <w:rPr>
          <w:rFonts w:asciiTheme="minorEastAsia" w:hAnsiTheme="minorEastAsia"/>
          <w:color w:val="auto"/>
          <w:sz w:val="24"/>
          <w:szCs w:val="24"/>
          <w:lang w:eastAsia="zh-CN"/>
        </w:rPr>
        <w:t>建立</w:t>
      </w:r>
      <w:r>
        <w:rPr>
          <w:rFonts w:hint="eastAsia" w:asciiTheme="minorEastAsia" w:hAnsiTheme="minorEastAsia"/>
          <w:color w:val="auto"/>
          <w:sz w:val="24"/>
          <w:szCs w:val="24"/>
          <w:lang w:eastAsia="zh-CN"/>
        </w:rPr>
        <w:t>了</w:t>
      </w:r>
      <w:r>
        <w:rPr>
          <w:rFonts w:asciiTheme="minorEastAsia" w:hAnsiTheme="minorEastAsia"/>
          <w:color w:val="auto"/>
          <w:sz w:val="24"/>
          <w:szCs w:val="24"/>
          <w:lang w:eastAsia="zh-CN"/>
        </w:rPr>
        <w:t>现场管理指标，并严格按照</w:t>
      </w:r>
      <w:r>
        <w:rPr>
          <w:rFonts w:hint="eastAsia" w:asciiTheme="minorEastAsia" w:hAnsiTheme="minorEastAsia"/>
          <w:color w:val="auto"/>
          <w:sz w:val="24"/>
          <w:szCs w:val="24"/>
          <w:lang w:eastAsia="zh-CN"/>
        </w:rPr>
        <w:t>5S</w:t>
      </w:r>
      <w:r>
        <w:rPr>
          <w:rFonts w:asciiTheme="minorEastAsia" w:hAnsiTheme="minorEastAsia"/>
          <w:color w:val="auto"/>
          <w:sz w:val="24"/>
          <w:szCs w:val="24"/>
          <w:lang w:eastAsia="zh-CN"/>
        </w:rPr>
        <w:t>标准执行。</w:t>
      </w:r>
      <w:r>
        <w:rPr>
          <w:rFonts w:hint="eastAsia" w:asciiTheme="minorEastAsia" w:hAnsiTheme="minorEastAsia"/>
          <w:color w:val="auto"/>
          <w:sz w:val="24"/>
          <w:szCs w:val="24"/>
          <w:lang w:eastAsia="zh-CN"/>
        </w:rPr>
        <w:t>每周组织巡厂和现场管理检查，对发现的问题及时进行通报并限期整改，并</w:t>
      </w:r>
      <w:r>
        <w:rPr>
          <w:rFonts w:hint="eastAsia" w:asciiTheme="minorEastAsia" w:hAnsiTheme="minorEastAsia"/>
          <w:color w:val="auto"/>
          <w:sz w:val="24"/>
          <w:szCs w:val="24"/>
          <w:lang w:val="en-US" w:eastAsia="zh-CN"/>
        </w:rPr>
        <w:t>定期</w:t>
      </w:r>
      <w:r>
        <w:rPr>
          <w:rFonts w:hint="eastAsia" w:asciiTheme="minorEastAsia" w:hAnsiTheme="minorEastAsia"/>
          <w:color w:val="auto"/>
          <w:sz w:val="24"/>
          <w:szCs w:val="24"/>
          <w:lang w:eastAsia="zh-CN"/>
        </w:rPr>
        <w:t>进行现场管理评比及奖励活动。安全管理方面，公司制订了有关安全管理制度及应急预案，落实三级安全教育制度，对员工进行安全知识及技能培训，定期组织安全消防演练等应急预案演练。</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hint="eastAsia" w:asciiTheme="minorEastAsia" w:hAnsiTheme="minorEastAsia"/>
          <w:color w:val="auto"/>
          <w:sz w:val="24"/>
          <w:szCs w:val="24"/>
          <w:lang w:eastAsia="zh-CN"/>
        </w:rPr>
        <w:t>测量设备管理：每年制订测量设备的周期检定计划并严格执行。对涉及安全性能检测的设备，利用检测设备（或好样\坏样)每天进行确认点检，确保测量设备的有效性。</w:t>
      </w:r>
    </w:p>
    <w:p>
      <w:pPr>
        <w:widowControl/>
        <w:spacing w:line="360" w:lineRule="auto"/>
        <w:ind w:firstLine="480"/>
        <w:rPr>
          <w:rFonts w:cs="宋体" w:asciiTheme="minorEastAsia" w:hAnsiTheme="minorEastAsia"/>
          <w:color w:val="auto"/>
          <w:sz w:val="24"/>
          <w:szCs w:val="24"/>
          <w:lang w:eastAsia="zh-CN"/>
        </w:rPr>
      </w:pPr>
      <w:r>
        <w:rPr>
          <w:rFonts w:hint="eastAsia" w:cs="宋体" w:asciiTheme="minorEastAsia" w:hAnsiTheme="minorEastAsia"/>
          <w:color w:val="auto"/>
          <w:sz w:val="24"/>
          <w:szCs w:val="24"/>
          <w:lang w:eastAsia="zh-CN"/>
        </w:rPr>
        <w:t>3.1.4产品售后质量诚信管理</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hint="eastAsia" w:asciiTheme="minorEastAsia" w:hAnsiTheme="minorEastAsia"/>
          <w:color w:val="auto"/>
          <w:sz w:val="24"/>
          <w:szCs w:val="24"/>
          <w:lang w:eastAsia="zh-CN"/>
        </w:rPr>
        <w:t>公司根据客户需求，展开售后服务责任。</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hint="eastAsia" w:asciiTheme="minorEastAsia" w:hAnsiTheme="minorEastAsia"/>
          <w:color w:val="auto"/>
          <w:sz w:val="24"/>
          <w:szCs w:val="24"/>
          <w:lang w:eastAsia="zh-CN"/>
        </w:rPr>
        <w:t>1）对产品质量及时进行跟踪，外销部每年行一次客户满意</w:t>
      </w:r>
      <w:r>
        <w:rPr>
          <w:rFonts w:hint="eastAsia" w:asciiTheme="minorEastAsia" w:hAnsiTheme="minorEastAsia"/>
          <w:color w:val="000000" w:themeColor="text1"/>
          <w:sz w:val="24"/>
          <w:szCs w:val="24"/>
          <w:lang w:eastAsia="zh-CN"/>
        </w:rPr>
        <w:t>调查。与业界伙伴开放合作，持</w:t>
      </w:r>
      <w:r>
        <w:rPr>
          <w:rFonts w:hint="eastAsia" w:asciiTheme="minorEastAsia" w:hAnsiTheme="minorEastAsia"/>
          <w:color w:val="auto"/>
          <w:sz w:val="24"/>
          <w:szCs w:val="24"/>
          <w:lang w:eastAsia="zh-CN"/>
        </w:rPr>
        <w:t>续为客户和全社会创造价值。</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hint="eastAsia" w:asciiTheme="minorEastAsia" w:hAnsiTheme="minorEastAsia"/>
          <w:color w:val="auto"/>
          <w:sz w:val="24"/>
          <w:szCs w:val="24"/>
          <w:lang w:eastAsia="zh-CN"/>
        </w:rPr>
        <w:t>2）在与市场业务员电话沟通时，询问公司产品质量情况，并及时将情况反馈给运营中心。</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hint="eastAsia" w:asciiTheme="minorEastAsia" w:hAnsiTheme="minorEastAsia"/>
          <w:color w:val="auto"/>
          <w:sz w:val="24"/>
          <w:szCs w:val="24"/>
          <w:lang w:eastAsia="zh-CN"/>
        </w:rPr>
        <w:t>3）</w:t>
      </w:r>
      <w:r>
        <w:rPr>
          <w:rFonts w:hint="eastAsia" w:asciiTheme="minorEastAsia" w:hAnsiTheme="minorEastAsia"/>
          <w:color w:val="auto"/>
          <w:sz w:val="24"/>
          <w:szCs w:val="24"/>
          <w:lang w:val="en-US" w:eastAsia="zh-CN"/>
        </w:rPr>
        <w:t>销售部门</w:t>
      </w:r>
      <w:r>
        <w:rPr>
          <w:rFonts w:hint="eastAsia" w:asciiTheme="minorEastAsia" w:hAnsiTheme="minorEastAsia"/>
          <w:color w:val="auto"/>
          <w:sz w:val="24"/>
          <w:szCs w:val="24"/>
          <w:lang w:eastAsia="zh-CN"/>
        </w:rPr>
        <w:t>应定期</w:t>
      </w:r>
      <w:r>
        <w:rPr>
          <w:rFonts w:hint="eastAsia" w:asciiTheme="minorEastAsia" w:hAnsiTheme="minorEastAsia"/>
          <w:color w:val="auto"/>
          <w:sz w:val="24"/>
          <w:szCs w:val="24"/>
          <w:lang w:val="en-US" w:eastAsia="zh-CN"/>
        </w:rPr>
        <w:t>回</w:t>
      </w:r>
      <w:r>
        <w:rPr>
          <w:rFonts w:hint="eastAsia" w:asciiTheme="minorEastAsia" w:hAnsiTheme="minorEastAsia"/>
          <w:color w:val="auto"/>
          <w:sz w:val="24"/>
          <w:szCs w:val="24"/>
          <w:lang w:eastAsia="zh-CN"/>
        </w:rPr>
        <w:t>访客户，其目的就是要了解客户对公司产品质量控制的评价，以便进一步改善我们的工作。</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hint="eastAsia" w:asciiTheme="minorEastAsia" w:hAnsiTheme="minorEastAsia"/>
          <w:color w:val="auto"/>
          <w:sz w:val="24"/>
          <w:szCs w:val="24"/>
          <w:lang w:eastAsia="zh-CN"/>
        </w:rPr>
        <w:t>4）每次</w:t>
      </w:r>
      <w:r>
        <w:rPr>
          <w:rFonts w:hint="eastAsia" w:asciiTheme="minorEastAsia" w:hAnsiTheme="minorEastAsia"/>
          <w:color w:val="auto"/>
          <w:sz w:val="24"/>
          <w:szCs w:val="24"/>
          <w:lang w:val="en-US" w:eastAsia="zh-CN"/>
        </w:rPr>
        <w:t>回</w:t>
      </w:r>
      <w:r>
        <w:rPr>
          <w:rFonts w:hint="eastAsia" w:asciiTheme="minorEastAsia" w:hAnsiTheme="minorEastAsia"/>
          <w:color w:val="auto"/>
          <w:sz w:val="24"/>
          <w:szCs w:val="24"/>
          <w:lang w:eastAsia="zh-CN"/>
        </w:rPr>
        <w:t>访客户，应写出书面报告并存档，并派出专业技术人员予以支持，并给出最佳的解决方案。</w:t>
      </w:r>
    </w:p>
    <w:p>
      <w:pPr>
        <w:spacing w:before="120" w:beforeLines="50" w:after="120" w:afterLines="50" w:line="360" w:lineRule="auto"/>
        <w:ind w:firstLine="480" w:firstLineChars="200"/>
        <w:rPr>
          <w:rFonts w:asciiTheme="minorEastAsia" w:hAnsiTheme="minorEastAsia"/>
          <w:color w:val="auto"/>
          <w:sz w:val="24"/>
          <w:szCs w:val="24"/>
          <w:lang w:eastAsia="zh-CN"/>
        </w:rPr>
      </w:pPr>
      <w:r>
        <w:rPr>
          <w:rFonts w:hint="eastAsia" w:asciiTheme="minorEastAsia" w:hAnsiTheme="minorEastAsia"/>
          <w:color w:val="auto"/>
          <w:sz w:val="24"/>
          <w:szCs w:val="24"/>
          <w:lang w:eastAsia="zh-CN"/>
        </w:rPr>
        <w:t>公司本着诚实守信的原则,与客户建立长期良好的战略合作关系,客按照公正公平、互惠互利的原则实现了共同发展:在顾客需求的识别上,公司尽最大可能了解顾客需求,建立并实施了《与顾客有关控制程序》;确立顾客满意度指标并领先同行,增强了顾客对购买公司产品的信心。</w:t>
      </w:r>
    </w:p>
    <w:p>
      <w:pPr>
        <w:pStyle w:val="3"/>
        <w:spacing w:line="360" w:lineRule="auto"/>
        <w:ind w:left="0" w:right="493"/>
        <w:rPr>
          <w:rFonts w:asciiTheme="majorEastAsia" w:hAnsiTheme="majorEastAsia" w:eastAsiaTheme="majorEastAsia" w:cstheme="majorEastAsia"/>
          <w:b/>
          <w:bCs/>
          <w:color w:val="auto"/>
          <w:sz w:val="24"/>
          <w:lang w:eastAsia="zh-CN"/>
        </w:rPr>
      </w:pPr>
      <w:r>
        <w:rPr>
          <w:rFonts w:hint="eastAsia" w:asciiTheme="majorEastAsia" w:hAnsiTheme="majorEastAsia" w:eastAsiaTheme="majorEastAsia" w:cstheme="majorEastAsia"/>
          <w:b/>
          <w:bCs/>
          <w:color w:val="auto"/>
          <w:sz w:val="24"/>
          <w:lang w:eastAsia="zh-CN"/>
        </w:rPr>
        <w:t>3.2 质量文化建设</w:t>
      </w:r>
    </w:p>
    <w:p>
      <w:pPr>
        <w:pStyle w:val="3"/>
        <w:numPr>
          <w:ilvl w:val="2"/>
          <w:numId w:val="6"/>
        </w:numPr>
        <w:tabs>
          <w:tab w:val="left" w:pos="872"/>
        </w:tabs>
        <w:spacing w:line="360" w:lineRule="auto"/>
        <w:ind w:left="872"/>
        <w:rPr>
          <w:rFonts w:hint="eastAsia" w:eastAsia="宋体" w:cs="Times New Roman" w:asciiTheme="minorEastAsia" w:hAnsiTheme="minorEastAsia"/>
          <w:color w:val="000000" w:themeColor="text1"/>
          <w:sz w:val="24"/>
          <w:szCs w:val="24"/>
          <w:lang w:val="en-US" w:eastAsia="zh-CN" w:bidi="ar-SA"/>
        </w:rPr>
      </w:pPr>
      <w:r>
        <w:rPr>
          <w:rFonts w:hint="eastAsia" w:eastAsia="宋体" w:cs="Times New Roman" w:asciiTheme="minorEastAsia" w:hAnsiTheme="minorEastAsia"/>
          <w:color w:val="000000" w:themeColor="text1"/>
          <w:sz w:val="24"/>
          <w:szCs w:val="24"/>
          <w:lang w:val="en-US" w:eastAsia="zh-CN" w:bidi="ar-SA"/>
        </w:rPr>
        <w:t>员工教育</w:t>
      </w:r>
    </w:p>
    <w:p>
      <w:pPr>
        <w:spacing w:line="360" w:lineRule="auto"/>
        <w:ind w:firstLine="480" w:firstLineChars="200"/>
        <w:rPr>
          <w:rFonts w:hint="eastAsia" w:eastAsia="宋体" w:cs="Times New Roman" w:asciiTheme="minorEastAsia" w:hAnsiTheme="minorEastAsia"/>
          <w:color w:val="000000" w:themeColor="text1"/>
          <w:sz w:val="24"/>
          <w:szCs w:val="24"/>
          <w:lang w:val="en-US" w:eastAsia="zh-CN" w:bidi="ar-SA"/>
        </w:rPr>
      </w:pPr>
      <w:r>
        <w:rPr>
          <w:rFonts w:hint="eastAsia" w:eastAsia="宋体" w:cs="Times New Roman" w:asciiTheme="minorEastAsia" w:hAnsiTheme="minorEastAsia"/>
          <w:color w:val="000000" w:themeColor="text1"/>
          <w:sz w:val="24"/>
          <w:szCs w:val="24"/>
          <w:lang w:val="en-US" w:eastAsia="zh-CN" w:bidi="ar-SA"/>
        </w:rPr>
        <w:t>公司将员工学习和发展视为“投资”，把创建学习型组织，营造全员学习的氛围作为长期发展战略的重要组成部分。随着公司规模的扩大和全球化发展战略的实施，公司将员工培训工作提到了议事日程，短期培训班已不适应公司发展的要求，公司急需对全体员工进行有计划、系统地进行培训，以提高员工的整体素质。同时，还与咨询公司建立合作，派出班组长、工程、质量、采购和人力资源等骨干人员参加培训。</w:t>
      </w:r>
    </w:p>
    <w:p>
      <w:pPr>
        <w:spacing w:line="300" w:lineRule="auto"/>
        <w:rPr>
          <w:rFonts w:cs="宋体" w:asciiTheme="minorEastAsia" w:hAnsiTheme="minorEastAsia"/>
          <w:sz w:val="24"/>
          <w:szCs w:val="24"/>
          <w:lang w:eastAsia="zh-CN"/>
        </w:rPr>
      </w:pPr>
      <w:r>
        <w:rPr>
          <w:rFonts w:hint="eastAsia" w:eastAsia="宋体" w:cs="Times New Roman" w:asciiTheme="minorEastAsia" w:hAnsiTheme="minorEastAsia"/>
          <w:color w:val="000000" w:themeColor="text1"/>
          <w:sz w:val="24"/>
          <w:szCs w:val="24"/>
          <w:lang w:val="en-US" w:eastAsia="zh-CN" w:bidi="ar-SA"/>
        </w:rPr>
        <w:t xml:space="preserve">   公司每年针对实际和市场形势，识别各部门的培训需求，制定员工培训规划和年度计划，开展职工教育培训，包括质量意识、质量知识、质量管理制度、专业知识等培训内容。公司每年制定并下发了《年度培训计划》等，对质量诚信教育进行</w:t>
      </w:r>
      <w:r>
        <w:rPr>
          <w:rFonts w:hint="eastAsia" w:cs="宋体" w:asciiTheme="minorEastAsia" w:hAnsiTheme="minorEastAsia"/>
          <w:sz w:val="24"/>
          <w:szCs w:val="24"/>
          <w:lang w:eastAsia="zh-CN"/>
        </w:rPr>
        <w:t>了安排布置。</w:t>
      </w:r>
    </w:p>
    <w:p>
      <w:pPr>
        <w:spacing w:line="500" w:lineRule="exact"/>
        <w:jc w:val="center"/>
        <w:rPr>
          <w:rFonts w:hint="eastAsia" w:ascii="宋体" w:hAnsi="宋体" w:cs="宋体"/>
          <w:b/>
          <w:sz w:val="24"/>
          <w:highlight w:val="none"/>
          <w:lang w:eastAsia="zh-CN"/>
        </w:rPr>
      </w:pPr>
      <w:r>
        <w:rPr>
          <w:rFonts w:hint="eastAsia" w:ascii="宋体" w:hAnsi="宋体" w:cs="宋体"/>
          <w:b/>
          <w:sz w:val="24"/>
          <w:highlight w:val="none"/>
          <w:lang w:val="en-US" w:eastAsia="zh-CN"/>
        </w:rPr>
        <w:t>图</w:t>
      </w:r>
      <w:r>
        <w:rPr>
          <w:rFonts w:hint="eastAsia" w:ascii="宋体" w:hAnsi="宋体" w:cs="宋体"/>
          <w:b/>
          <w:sz w:val="24"/>
          <w:highlight w:val="none"/>
          <w:lang w:eastAsia="zh-CN"/>
        </w:rPr>
        <w:t>3</w:t>
      </w:r>
      <w:r>
        <w:rPr>
          <w:rFonts w:hint="eastAsia" w:ascii="宋体" w:hAnsi="宋体" w:cs="宋体"/>
          <w:b/>
          <w:sz w:val="24"/>
          <w:highlight w:val="none"/>
        </w:rPr>
        <w:t>.</w:t>
      </w:r>
      <w:r>
        <w:rPr>
          <w:rFonts w:hint="eastAsia" w:ascii="宋体" w:hAnsi="宋体" w:cs="宋体"/>
          <w:b/>
          <w:sz w:val="24"/>
          <w:highlight w:val="none"/>
          <w:lang w:eastAsia="zh-CN"/>
        </w:rPr>
        <w:t>2</w:t>
      </w:r>
      <w:r>
        <w:rPr>
          <w:rFonts w:hint="eastAsia" w:ascii="宋体" w:hAnsi="宋体" w:cs="宋体"/>
          <w:b/>
          <w:sz w:val="24"/>
          <w:highlight w:val="none"/>
        </w:rPr>
        <w:t>-</w:t>
      </w:r>
      <w:r>
        <w:rPr>
          <w:rFonts w:hint="eastAsia" w:ascii="宋体" w:hAnsi="宋体" w:cs="宋体"/>
          <w:b/>
          <w:sz w:val="24"/>
          <w:highlight w:val="none"/>
          <w:lang w:eastAsia="zh-CN"/>
        </w:rPr>
        <w:t xml:space="preserve">1 </w:t>
      </w:r>
      <w:r>
        <w:rPr>
          <w:rFonts w:hint="eastAsia" w:ascii="宋体" w:hAnsi="宋体" w:cs="宋体"/>
          <w:b/>
          <w:sz w:val="24"/>
          <w:highlight w:val="none"/>
        </w:rPr>
        <w:t>公司20</w:t>
      </w:r>
      <w:r>
        <w:rPr>
          <w:rFonts w:hint="eastAsia" w:ascii="宋体" w:hAnsi="宋体" w:cs="宋体"/>
          <w:b/>
          <w:sz w:val="24"/>
          <w:highlight w:val="none"/>
          <w:lang w:val="en-US" w:eastAsia="zh-CN"/>
        </w:rPr>
        <w:t>20</w:t>
      </w:r>
      <w:r>
        <w:rPr>
          <w:rFonts w:hint="eastAsia" w:ascii="宋体" w:hAnsi="宋体" w:cs="宋体"/>
          <w:b/>
          <w:sz w:val="24"/>
          <w:highlight w:val="none"/>
        </w:rPr>
        <w:t>年度培训</w:t>
      </w:r>
      <w:r>
        <w:rPr>
          <w:rFonts w:hint="eastAsia" w:ascii="宋体" w:hAnsi="宋体" w:cs="宋体"/>
          <w:b/>
          <w:sz w:val="24"/>
          <w:highlight w:val="none"/>
          <w:lang w:eastAsia="zh-CN"/>
        </w:rPr>
        <w:t>（</w:t>
      </w:r>
      <w:r>
        <w:rPr>
          <w:rFonts w:hint="eastAsia" w:ascii="宋体" w:hAnsi="宋体" w:cs="宋体"/>
          <w:b/>
          <w:sz w:val="24"/>
          <w:highlight w:val="none"/>
          <w:lang w:val="en-US" w:eastAsia="zh-CN"/>
        </w:rPr>
        <w:t>部分</w:t>
      </w:r>
      <w:r>
        <w:rPr>
          <w:rFonts w:hint="eastAsia" w:ascii="宋体" w:hAnsi="宋体" w:cs="宋体"/>
          <w:b/>
          <w:sz w:val="24"/>
          <w:highlight w:val="none"/>
          <w:lang w:eastAsia="zh-CN"/>
        </w:rPr>
        <w:t>）</w:t>
      </w:r>
    </w:p>
    <w:tbl>
      <w:tblPr>
        <w:tblStyle w:val="1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72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723" w:type="dxa"/>
            <w:tcBorders>
              <w:tl2br w:val="nil"/>
              <w:tr2bl w:val="nil"/>
            </w:tcBorders>
          </w:tcPr>
          <w:p>
            <w:pPr>
              <w:spacing w:line="500" w:lineRule="exact"/>
              <w:jc w:val="both"/>
              <w:rPr>
                <w:rFonts w:hint="eastAsia" w:ascii="宋体" w:hAnsi="宋体" w:cs="宋体"/>
                <w:b/>
                <w:sz w:val="24"/>
                <w:highlight w:val="none"/>
                <w:vertAlign w:val="baseline"/>
                <w:lang w:val="en-US" w:eastAsia="zh-CN"/>
              </w:rPr>
            </w:pPr>
            <w:r>
              <w:rPr>
                <w:rFonts w:hint="eastAsia" w:ascii="宋体" w:hAnsi="宋体" w:cs="宋体"/>
                <w:b/>
                <w:sz w:val="24"/>
                <w:highlight w:val="none"/>
                <w:vertAlign w:val="baseline"/>
                <w:lang w:val="en-US" w:eastAsia="zh-CN"/>
              </w:rPr>
              <w:drawing>
                <wp:anchor distT="0" distB="0" distL="114300" distR="114300" simplePos="0" relativeHeight="251666432" behindDoc="0" locked="0" layoutInCell="1" allowOverlap="1">
                  <wp:simplePos x="0" y="0"/>
                  <wp:positionH relativeFrom="column">
                    <wp:posOffset>4012565</wp:posOffset>
                  </wp:positionH>
                  <wp:positionV relativeFrom="paragraph">
                    <wp:posOffset>3175</wp:posOffset>
                  </wp:positionV>
                  <wp:extent cx="1920240" cy="1440180"/>
                  <wp:effectExtent l="0" t="0" r="10160" b="7620"/>
                  <wp:wrapTopAndBottom/>
                  <wp:docPr id="5" name="图片 5" descr="7400513730ee5ac0c9e1fd7de2d6a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400513730ee5ac0c9e1fd7de2d6a8d"/>
                          <pic:cNvPicPr>
                            <a:picLocks noChangeAspect="1"/>
                          </pic:cNvPicPr>
                        </pic:nvPicPr>
                        <pic:blipFill>
                          <a:blip r:embed="rId10"/>
                          <a:stretch>
                            <a:fillRect/>
                          </a:stretch>
                        </pic:blipFill>
                        <pic:spPr>
                          <a:xfrm>
                            <a:off x="0" y="0"/>
                            <a:ext cx="1920240" cy="1440180"/>
                          </a:xfrm>
                          <a:prstGeom prst="rect">
                            <a:avLst/>
                          </a:prstGeom>
                        </pic:spPr>
                      </pic:pic>
                    </a:graphicData>
                  </a:graphic>
                </wp:anchor>
              </w:drawing>
            </w:r>
            <w:r>
              <w:rPr>
                <w:rFonts w:hint="eastAsia" w:cs="宋体" w:asciiTheme="minorEastAsia" w:hAnsiTheme="minorEastAsia"/>
                <w:sz w:val="24"/>
                <w:szCs w:val="24"/>
                <w:lang w:eastAsia="zh-CN"/>
              </w:rPr>
              <w:drawing>
                <wp:anchor distT="0" distB="0" distL="114300" distR="114300" simplePos="0" relativeHeight="251665408" behindDoc="0" locked="0" layoutInCell="1" allowOverlap="1">
                  <wp:simplePos x="0" y="0"/>
                  <wp:positionH relativeFrom="column">
                    <wp:posOffset>1839595</wp:posOffset>
                  </wp:positionH>
                  <wp:positionV relativeFrom="paragraph">
                    <wp:posOffset>12700</wp:posOffset>
                  </wp:positionV>
                  <wp:extent cx="2160270" cy="1440180"/>
                  <wp:effectExtent l="0" t="0" r="11430" b="7620"/>
                  <wp:wrapTopAndBottom/>
                  <wp:docPr id="3" name="图片 3" descr="BX8A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BX8A1211"/>
                          <pic:cNvPicPr>
                            <a:picLocks noChangeAspect="1"/>
                          </pic:cNvPicPr>
                        </pic:nvPicPr>
                        <pic:blipFill>
                          <a:blip r:embed="rId11"/>
                          <a:stretch>
                            <a:fillRect/>
                          </a:stretch>
                        </pic:blipFill>
                        <pic:spPr>
                          <a:xfrm>
                            <a:off x="0" y="0"/>
                            <a:ext cx="2160270" cy="1440180"/>
                          </a:xfrm>
                          <a:prstGeom prst="rect">
                            <a:avLst/>
                          </a:prstGeom>
                        </pic:spPr>
                      </pic:pic>
                    </a:graphicData>
                  </a:graphic>
                </wp:anchor>
              </w:drawing>
            </w:r>
            <w:r>
              <w:rPr>
                <w:rFonts w:hint="eastAsia" w:cs="宋体" w:asciiTheme="minorEastAsia" w:hAnsiTheme="minorEastAsia"/>
                <w:sz w:val="24"/>
                <w:szCs w:val="24"/>
                <w:lang w:eastAsia="zh-CN"/>
              </w:rPr>
              <w:drawing>
                <wp:anchor distT="0" distB="0" distL="114300" distR="114300" simplePos="0" relativeHeight="251664384" behindDoc="0" locked="0" layoutInCell="1" allowOverlap="1">
                  <wp:simplePos x="0" y="0"/>
                  <wp:positionH relativeFrom="column">
                    <wp:posOffset>140335</wp:posOffset>
                  </wp:positionH>
                  <wp:positionV relativeFrom="paragraph">
                    <wp:posOffset>13970</wp:posOffset>
                  </wp:positionV>
                  <wp:extent cx="1703070" cy="1440180"/>
                  <wp:effectExtent l="0" t="0" r="11430" b="7620"/>
                  <wp:wrapTopAndBottom/>
                  <wp:docPr id="1" name="图片 1" descr="7ddbbb72080a848cb32821acc32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ddbbb72080a848cb32821acc323672"/>
                          <pic:cNvPicPr>
                            <a:picLocks noChangeAspect="1"/>
                          </pic:cNvPicPr>
                        </pic:nvPicPr>
                        <pic:blipFill>
                          <a:blip r:embed="rId12"/>
                          <a:srcRect r="25238" b="36769"/>
                          <a:stretch>
                            <a:fillRect/>
                          </a:stretch>
                        </pic:blipFill>
                        <pic:spPr>
                          <a:xfrm>
                            <a:off x="0" y="0"/>
                            <a:ext cx="1703070" cy="1440180"/>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723" w:type="dxa"/>
            <w:tcBorders>
              <w:tl2br w:val="nil"/>
              <w:tr2bl w:val="nil"/>
            </w:tcBorders>
          </w:tcPr>
          <w:p>
            <w:pPr>
              <w:spacing w:line="500" w:lineRule="exact"/>
              <w:jc w:val="center"/>
              <w:rPr>
                <w:rFonts w:hint="eastAsia" w:ascii="宋体" w:hAnsi="宋体" w:cs="宋体"/>
                <w:b/>
                <w:sz w:val="24"/>
                <w:highlight w:val="none"/>
                <w:vertAlign w:val="baseline"/>
                <w:lang w:val="en-US" w:eastAsia="zh-CN"/>
              </w:rPr>
            </w:pPr>
            <w:r>
              <w:rPr>
                <w:rFonts w:hint="eastAsia" w:ascii="宋体" w:hAnsi="宋体" w:cs="宋体"/>
                <w:b/>
                <w:sz w:val="24"/>
                <w:highlight w:val="none"/>
                <w:vertAlign w:val="baseline"/>
                <w:lang w:val="en-US" w:eastAsia="zh-CN"/>
              </w:rPr>
              <w:drawing>
                <wp:anchor distT="0" distB="0" distL="114300" distR="114300" simplePos="0" relativeHeight="251668480" behindDoc="0" locked="0" layoutInCell="1" allowOverlap="1">
                  <wp:simplePos x="0" y="0"/>
                  <wp:positionH relativeFrom="column">
                    <wp:posOffset>2037080</wp:posOffset>
                  </wp:positionH>
                  <wp:positionV relativeFrom="paragraph">
                    <wp:posOffset>-6985</wp:posOffset>
                  </wp:positionV>
                  <wp:extent cx="2160270" cy="1440180"/>
                  <wp:effectExtent l="0" t="0" r="11430" b="7620"/>
                  <wp:wrapTopAndBottom/>
                  <wp:docPr id="7" name="图片 7" descr="BX8A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BX8A1201"/>
                          <pic:cNvPicPr>
                            <a:picLocks noChangeAspect="1"/>
                          </pic:cNvPicPr>
                        </pic:nvPicPr>
                        <pic:blipFill>
                          <a:blip r:embed="rId13"/>
                          <a:stretch>
                            <a:fillRect/>
                          </a:stretch>
                        </pic:blipFill>
                        <pic:spPr>
                          <a:xfrm>
                            <a:off x="0" y="0"/>
                            <a:ext cx="2160270" cy="1440180"/>
                          </a:xfrm>
                          <a:prstGeom prst="rect">
                            <a:avLst/>
                          </a:prstGeom>
                        </pic:spPr>
                      </pic:pic>
                    </a:graphicData>
                  </a:graphic>
                </wp:anchor>
              </w:drawing>
            </w:r>
            <w:r>
              <w:rPr>
                <w:rFonts w:hint="eastAsia" w:ascii="宋体" w:hAnsi="宋体" w:cs="宋体"/>
                <w:b/>
                <w:sz w:val="24"/>
                <w:highlight w:val="none"/>
                <w:vertAlign w:val="baseline"/>
                <w:lang w:val="en-US" w:eastAsia="zh-CN"/>
              </w:rPr>
              <w:drawing>
                <wp:anchor distT="0" distB="0" distL="114300" distR="114300" simplePos="0" relativeHeight="251669504" behindDoc="0" locked="0" layoutInCell="1" allowOverlap="1">
                  <wp:simplePos x="0" y="0"/>
                  <wp:positionH relativeFrom="column">
                    <wp:posOffset>4187190</wp:posOffset>
                  </wp:positionH>
                  <wp:positionV relativeFrom="paragraph">
                    <wp:posOffset>6985</wp:posOffset>
                  </wp:positionV>
                  <wp:extent cx="1920240" cy="1440180"/>
                  <wp:effectExtent l="0" t="0" r="10160" b="7620"/>
                  <wp:wrapTopAndBottom/>
                  <wp:docPr id="8" name="图片 8" descr="24b1fbc96ffd3eaeb2a26860ed809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4b1fbc96ffd3eaeb2a26860ed809fd"/>
                          <pic:cNvPicPr>
                            <a:picLocks noChangeAspect="1"/>
                          </pic:cNvPicPr>
                        </pic:nvPicPr>
                        <pic:blipFill>
                          <a:blip r:embed="rId14"/>
                          <a:stretch>
                            <a:fillRect/>
                          </a:stretch>
                        </pic:blipFill>
                        <pic:spPr>
                          <a:xfrm>
                            <a:off x="0" y="0"/>
                            <a:ext cx="1920240" cy="1440180"/>
                          </a:xfrm>
                          <a:prstGeom prst="rect">
                            <a:avLst/>
                          </a:prstGeom>
                        </pic:spPr>
                      </pic:pic>
                    </a:graphicData>
                  </a:graphic>
                </wp:anchor>
              </w:drawing>
            </w:r>
            <w:r>
              <w:rPr>
                <w:rFonts w:hint="eastAsia" w:ascii="宋体" w:hAnsi="宋体" w:cs="宋体"/>
                <w:b/>
                <w:sz w:val="24"/>
                <w:highlight w:val="none"/>
                <w:vertAlign w:val="baseline"/>
                <w:lang w:val="en-US" w:eastAsia="zh-CN"/>
              </w:rPr>
              <w:drawing>
                <wp:anchor distT="0" distB="0" distL="114300" distR="114300" simplePos="0" relativeHeight="251667456" behindDoc="0" locked="0" layoutInCell="1" allowOverlap="1">
                  <wp:simplePos x="0" y="0"/>
                  <wp:positionH relativeFrom="column">
                    <wp:posOffset>27305</wp:posOffset>
                  </wp:positionH>
                  <wp:positionV relativeFrom="paragraph">
                    <wp:posOffset>-3733800</wp:posOffset>
                  </wp:positionV>
                  <wp:extent cx="2160270" cy="1440180"/>
                  <wp:effectExtent l="0" t="0" r="11430" b="7620"/>
                  <wp:wrapTopAndBottom/>
                  <wp:docPr id="6" name="图片 6" descr="BX8A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X8A1207"/>
                          <pic:cNvPicPr>
                            <a:picLocks noChangeAspect="1"/>
                          </pic:cNvPicPr>
                        </pic:nvPicPr>
                        <pic:blipFill>
                          <a:blip r:embed="rId15"/>
                          <a:stretch>
                            <a:fillRect/>
                          </a:stretch>
                        </pic:blipFill>
                        <pic:spPr>
                          <a:xfrm>
                            <a:off x="0" y="0"/>
                            <a:ext cx="2160270" cy="1440180"/>
                          </a:xfrm>
                          <a:prstGeom prst="rect">
                            <a:avLst/>
                          </a:prstGeom>
                        </pic:spPr>
                      </pic:pic>
                    </a:graphicData>
                  </a:graphic>
                </wp:anchor>
              </w:drawing>
            </w:r>
          </w:p>
        </w:tc>
      </w:tr>
    </w:tbl>
    <w:p>
      <w:pPr>
        <w:widowControl/>
        <w:spacing w:line="360" w:lineRule="auto"/>
        <w:ind w:firstLine="480"/>
        <w:rPr>
          <w:rFonts w:cs="宋体" w:asciiTheme="minorEastAsia" w:hAnsiTheme="minorEastAsia"/>
          <w:sz w:val="24"/>
          <w:szCs w:val="24"/>
          <w:lang w:eastAsia="zh-CN"/>
        </w:rPr>
      </w:pPr>
      <w:r>
        <w:rPr>
          <w:rFonts w:hint="eastAsia" w:cs="宋体" w:asciiTheme="minorEastAsia" w:hAnsiTheme="minorEastAsia"/>
          <w:sz w:val="24"/>
          <w:szCs w:val="24"/>
          <w:lang w:eastAsia="zh-CN"/>
        </w:rPr>
        <w:t>根据公司教育培训方案对全体员工进行了质量诚信和质量管理意识方面的教育培训，做到有计划，有安排，有检查，有考核，有总结，确保了培训效果和质量。</w:t>
      </w:r>
    </w:p>
    <w:p>
      <w:pPr>
        <w:pStyle w:val="3"/>
        <w:numPr>
          <w:ilvl w:val="2"/>
          <w:numId w:val="6"/>
        </w:numPr>
        <w:tabs>
          <w:tab w:val="left" w:pos="1134"/>
        </w:tabs>
        <w:spacing w:before="41" w:line="360" w:lineRule="auto"/>
        <w:ind w:left="872" w:hanging="446"/>
        <w:rPr>
          <w:sz w:val="24"/>
          <w:szCs w:val="24"/>
        </w:rPr>
      </w:pPr>
      <w:r>
        <w:rPr>
          <w:rFonts w:hint="eastAsia"/>
          <w:sz w:val="24"/>
          <w:szCs w:val="24"/>
        </w:rPr>
        <w:t>诚</w:t>
      </w:r>
      <w:r>
        <w:rPr>
          <w:rFonts w:hint="eastAsia"/>
          <w:spacing w:val="2"/>
          <w:sz w:val="24"/>
          <w:szCs w:val="24"/>
        </w:rPr>
        <w:t>信</w:t>
      </w:r>
      <w:r>
        <w:rPr>
          <w:rFonts w:hint="eastAsia"/>
          <w:sz w:val="24"/>
          <w:szCs w:val="24"/>
        </w:rPr>
        <w:t>自律</w:t>
      </w:r>
    </w:p>
    <w:p>
      <w:pPr>
        <w:pStyle w:val="3"/>
        <w:spacing w:line="360" w:lineRule="auto"/>
        <w:ind w:left="0" w:right="362" w:firstLine="266" w:firstLineChars="111"/>
        <w:rPr>
          <w:rFonts w:hint="eastAsia"/>
          <w:sz w:val="24"/>
          <w:szCs w:val="24"/>
          <w:lang w:eastAsia="zh-CN"/>
        </w:rPr>
      </w:pPr>
      <w:r>
        <w:rPr>
          <w:rFonts w:hint="eastAsia"/>
          <w:sz w:val="24"/>
          <w:szCs w:val="24"/>
          <w:lang w:eastAsia="zh-CN"/>
        </w:rPr>
        <w:t xml:space="preserve"> 公司在</w:t>
      </w:r>
      <w:r>
        <w:rPr>
          <w:rFonts w:hint="eastAsia"/>
          <w:spacing w:val="2"/>
          <w:sz w:val="24"/>
          <w:szCs w:val="24"/>
          <w:lang w:eastAsia="zh-CN"/>
        </w:rPr>
        <w:t>品</w:t>
      </w:r>
      <w:r>
        <w:rPr>
          <w:rFonts w:hint="eastAsia"/>
          <w:sz w:val="24"/>
          <w:szCs w:val="24"/>
          <w:lang w:eastAsia="zh-CN"/>
        </w:rPr>
        <w:t>牌知</w:t>
      </w:r>
      <w:r>
        <w:rPr>
          <w:rFonts w:hint="eastAsia"/>
          <w:spacing w:val="2"/>
          <w:sz w:val="24"/>
          <w:szCs w:val="24"/>
          <w:lang w:eastAsia="zh-CN"/>
        </w:rPr>
        <w:t>名</w:t>
      </w:r>
      <w:r>
        <w:rPr>
          <w:rFonts w:hint="eastAsia"/>
          <w:sz w:val="24"/>
          <w:szCs w:val="24"/>
          <w:lang w:eastAsia="zh-CN"/>
        </w:rPr>
        <w:t>度</w:t>
      </w:r>
      <w:r>
        <w:rPr>
          <w:rFonts w:hint="eastAsia"/>
          <w:spacing w:val="2"/>
          <w:sz w:val="24"/>
          <w:szCs w:val="24"/>
          <w:lang w:eastAsia="zh-CN"/>
        </w:rPr>
        <w:t>不</w:t>
      </w:r>
      <w:r>
        <w:rPr>
          <w:rFonts w:hint="eastAsia"/>
          <w:sz w:val="24"/>
          <w:szCs w:val="24"/>
          <w:lang w:eastAsia="zh-CN"/>
        </w:rPr>
        <w:t>断提升</w:t>
      </w:r>
      <w:r>
        <w:rPr>
          <w:rFonts w:hint="eastAsia"/>
          <w:spacing w:val="2"/>
          <w:sz w:val="24"/>
          <w:szCs w:val="24"/>
          <w:lang w:eastAsia="zh-CN"/>
        </w:rPr>
        <w:t>的</w:t>
      </w:r>
      <w:r>
        <w:rPr>
          <w:rFonts w:hint="eastAsia"/>
          <w:sz w:val="24"/>
          <w:szCs w:val="24"/>
          <w:lang w:eastAsia="zh-CN"/>
        </w:rPr>
        <w:t>同</w:t>
      </w:r>
      <w:r>
        <w:rPr>
          <w:rFonts w:hint="eastAsia"/>
          <w:spacing w:val="4"/>
          <w:sz w:val="24"/>
          <w:szCs w:val="24"/>
          <w:lang w:eastAsia="zh-CN"/>
        </w:rPr>
        <w:t>时</w:t>
      </w:r>
      <w:r>
        <w:rPr>
          <w:rFonts w:hint="eastAsia"/>
          <w:spacing w:val="-113"/>
          <w:sz w:val="24"/>
          <w:szCs w:val="24"/>
          <w:lang w:eastAsia="zh-CN"/>
        </w:rPr>
        <w:t>，</w:t>
      </w:r>
      <w:r>
        <w:rPr>
          <w:rFonts w:hint="eastAsia"/>
          <w:sz w:val="24"/>
          <w:szCs w:val="24"/>
          <w:lang w:eastAsia="zh-CN"/>
        </w:rPr>
        <w:t>始</w:t>
      </w:r>
      <w:r>
        <w:rPr>
          <w:rFonts w:hint="eastAsia"/>
          <w:spacing w:val="2"/>
          <w:sz w:val="24"/>
          <w:szCs w:val="24"/>
          <w:lang w:eastAsia="zh-CN"/>
        </w:rPr>
        <w:t>终</w:t>
      </w:r>
      <w:r>
        <w:rPr>
          <w:rFonts w:hint="eastAsia"/>
          <w:sz w:val="24"/>
          <w:szCs w:val="24"/>
          <w:lang w:eastAsia="zh-CN"/>
        </w:rPr>
        <w:t>将企业</w:t>
      </w:r>
      <w:r>
        <w:rPr>
          <w:rFonts w:hint="eastAsia"/>
          <w:spacing w:val="2"/>
          <w:sz w:val="24"/>
          <w:szCs w:val="24"/>
          <w:lang w:eastAsia="zh-CN"/>
        </w:rPr>
        <w:t>质</w:t>
      </w:r>
      <w:r>
        <w:rPr>
          <w:rFonts w:hint="eastAsia"/>
          <w:sz w:val="24"/>
          <w:szCs w:val="24"/>
          <w:lang w:eastAsia="zh-CN"/>
        </w:rPr>
        <w:t>量诚</w:t>
      </w:r>
      <w:r>
        <w:rPr>
          <w:rFonts w:hint="eastAsia"/>
          <w:spacing w:val="2"/>
          <w:sz w:val="24"/>
          <w:szCs w:val="24"/>
          <w:lang w:eastAsia="zh-CN"/>
        </w:rPr>
        <w:t>信</w:t>
      </w:r>
      <w:r>
        <w:rPr>
          <w:rFonts w:hint="eastAsia"/>
          <w:sz w:val="24"/>
          <w:szCs w:val="24"/>
          <w:lang w:eastAsia="zh-CN"/>
        </w:rPr>
        <w:t>建</w:t>
      </w:r>
      <w:r>
        <w:rPr>
          <w:rFonts w:hint="eastAsia"/>
          <w:spacing w:val="2"/>
          <w:sz w:val="24"/>
          <w:szCs w:val="24"/>
          <w:lang w:eastAsia="zh-CN"/>
        </w:rPr>
        <w:t>设</w:t>
      </w:r>
      <w:r>
        <w:rPr>
          <w:rFonts w:hint="eastAsia"/>
          <w:sz w:val="24"/>
          <w:szCs w:val="24"/>
          <w:lang w:eastAsia="zh-CN"/>
        </w:rPr>
        <w:t>视为重</w:t>
      </w:r>
      <w:r>
        <w:rPr>
          <w:rFonts w:hint="eastAsia"/>
          <w:spacing w:val="2"/>
          <w:sz w:val="24"/>
          <w:szCs w:val="24"/>
          <w:lang w:eastAsia="zh-CN"/>
        </w:rPr>
        <w:t>要</w:t>
      </w:r>
      <w:r>
        <w:rPr>
          <w:rFonts w:hint="eastAsia"/>
          <w:sz w:val="24"/>
          <w:szCs w:val="24"/>
          <w:lang w:eastAsia="zh-CN"/>
        </w:rPr>
        <w:t>的一环</w:t>
      </w:r>
      <w:r>
        <w:rPr>
          <w:rFonts w:hint="eastAsia"/>
          <w:spacing w:val="-38"/>
          <w:sz w:val="24"/>
          <w:szCs w:val="24"/>
          <w:lang w:eastAsia="zh-CN"/>
        </w:rPr>
        <w:t>。</w:t>
      </w:r>
      <w:r>
        <w:rPr>
          <w:rFonts w:hint="eastAsia"/>
          <w:sz w:val="24"/>
          <w:szCs w:val="24"/>
          <w:lang w:eastAsia="zh-CN"/>
        </w:rPr>
        <w:t>树</w:t>
      </w:r>
      <w:r>
        <w:rPr>
          <w:rFonts w:hint="eastAsia"/>
          <w:spacing w:val="2"/>
          <w:sz w:val="24"/>
          <w:szCs w:val="24"/>
          <w:lang w:eastAsia="zh-CN"/>
        </w:rPr>
        <w:t>立</w:t>
      </w:r>
      <w:r>
        <w:rPr>
          <w:rFonts w:hint="eastAsia"/>
          <w:sz w:val="24"/>
          <w:szCs w:val="24"/>
          <w:lang w:eastAsia="zh-CN"/>
        </w:rPr>
        <w:t>先进</w:t>
      </w:r>
      <w:r>
        <w:rPr>
          <w:rFonts w:hint="eastAsia"/>
          <w:spacing w:val="2"/>
          <w:sz w:val="24"/>
          <w:szCs w:val="24"/>
          <w:lang w:eastAsia="zh-CN"/>
        </w:rPr>
        <w:t>的企</w:t>
      </w:r>
      <w:r>
        <w:rPr>
          <w:rFonts w:hint="eastAsia"/>
          <w:sz w:val="24"/>
          <w:szCs w:val="24"/>
          <w:lang w:eastAsia="zh-CN"/>
        </w:rPr>
        <w:t>业价值</w:t>
      </w:r>
      <w:r>
        <w:rPr>
          <w:rFonts w:hint="eastAsia"/>
          <w:spacing w:val="2"/>
          <w:sz w:val="24"/>
          <w:szCs w:val="24"/>
          <w:lang w:eastAsia="zh-CN"/>
        </w:rPr>
        <w:t>观</w:t>
      </w:r>
      <w:r>
        <w:rPr>
          <w:rFonts w:hint="eastAsia"/>
          <w:sz w:val="24"/>
          <w:szCs w:val="24"/>
          <w:lang w:eastAsia="zh-CN"/>
        </w:rPr>
        <w:t>和正</w:t>
      </w:r>
      <w:r>
        <w:rPr>
          <w:rFonts w:hint="eastAsia"/>
          <w:spacing w:val="2"/>
          <w:sz w:val="24"/>
          <w:szCs w:val="24"/>
          <w:lang w:eastAsia="zh-CN"/>
        </w:rPr>
        <w:t>确</w:t>
      </w:r>
      <w:r>
        <w:rPr>
          <w:rFonts w:hint="eastAsia"/>
          <w:sz w:val="24"/>
          <w:szCs w:val="24"/>
          <w:lang w:eastAsia="zh-CN"/>
        </w:rPr>
        <w:t>的</w:t>
      </w:r>
      <w:r>
        <w:rPr>
          <w:rFonts w:hint="eastAsia"/>
          <w:spacing w:val="2"/>
          <w:sz w:val="24"/>
          <w:szCs w:val="24"/>
          <w:lang w:eastAsia="zh-CN"/>
        </w:rPr>
        <w:t>经</w:t>
      </w:r>
      <w:r>
        <w:rPr>
          <w:rFonts w:hint="eastAsia"/>
          <w:sz w:val="24"/>
          <w:szCs w:val="24"/>
          <w:lang w:eastAsia="zh-CN"/>
        </w:rPr>
        <w:t>营理念</w:t>
      </w:r>
      <w:r>
        <w:rPr>
          <w:rFonts w:hint="eastAsia"/>
          <w:spacing w:val="-38"/>
          <w:sz w:val="24"/>
          <w:szCs w:val="24"/>
          <w:lang w:eastAsia="zh-CN"/>
        </w:rPr>
        <w:t>，</w:t>
      </w:r>
      <w:r>
        <w:rPr>
          <w:rFonts w:hint="eastAsia"/>
          <w:spacing w:val="2"/>
          <w:sz w:val="24"/>
          <w:szCs w:val="24"/>
          <w:lang w:eastAsia="zh-CN"/>
        </w:rPr>
        <w:t>守</w:t>
      </w:r>
      <w:r>
        <w:rPr>
          <w:rFonts w:hint="eastAsia"/>
          <w:sz w:val="24"/>
          <w:szCs w:val="24"/>
          <w:lang w:eastAsia="zh-CN"/>
        </w:rPr>
        <w:t>法经</w:t>
      </w:r>
      <w:r>
        <w:rPr>
          <w:rFonts w:hint="eastAsia"/>
          <w:spacing w:val="2"/>
          <w:sz w:val="24"/>
          <w:szCs w:val="24"/>
          <w:lang w:eastAsia="zh-CN"/>
        </w:rPr>
        <w:t>营</w:t>
      </w:r>
      <w:r>
        <w:rPr>
          <w:rFonts w:hint="eastAsia"/>
          <w:spacing w:val="-35"/>
          <w:sz w:val="24"/>
          <w:szCs w:val="24"/>
          <w:lang w:eastAsia="zh-CN"/>
        </w:rPr>
        <w:t>，</w:t>
      </w:r>
      <w:r>
        <w:rPr>
          <w:rFonts w:hint="eastAsia"/>
          <w:sz w:val="24"/>
          <w:szCs w:val="24"/>
          <w:lang w:eastAsia="zh-CN"/>
        </w:rPr>
        <w:t>自觉接</w:t>
      </w:r>
      <w:r>
        <w:rPr>
          <w:rFonts w:hint="eastAsia"/>
          <w:spacing w:val="2"/>
          <w:sz w:val="24"/>
          <w:szCs w:val="24"/>
          <w:lang w:eastAsia="zh-CN"/>
        </w:rPr>
        <w:t>受</w:t>
      </w:r>
      <w:r>
        <w:rPr>
          <w:rFonts w:hint="eastAsia"/>
          <w:sz w:val="24"/>
          <w:szCs w:val="24"/>
          <w:lang w:eastAsia="zh-CN"/>
        </w:rPr>
        <w:t>有关部门的监</w:t>
      </w:r>
      <w:r>
        <w:rPr>
          <w:rFonts w:hint="eastAsia"/>
          <w:spacing w:val="2"/>
          <w:sz w:val="24"/>
          <w:szCs w:val="24"/>
          <w:lang w:eastAsia="zh-CN"/>
        </w:rPr>
        <w:t>督</w:t>
      </w:r>
      <w:r>
        <w:rPr>
          <w:rFonts w:hint="eastAsia"/>
          <w:sz w:val="24"/>
          <w:szCs w:val="24"/>
          <w:lang w:eastAsia="zh-CN"/>
        </w:rPr>
        <w:t>管理</w:t>
      </w:r>
      <w:r>
        <w:rPr>
          <w:rFonts w:hint="eastAsia"/>
          <w:spacing w:val="-38"/>
          <w:sz w:val="24"/>
          <w:szCs w:val="24"/>
          <w:lang w:eastAsia="zh-CN"/>
        </w:rPr>
        <w:t>。</w:t>
      </w:r>
      <w:r>
        <w:rPr>
          <w:rFonts w:hint="eastAsia"/>
          <w:sz w:val="24"/>
          <w:szCs w:val="24"/>
          <w:lang w:eastAsia="zh-CN"/>
        </w:rPr>
        <w:t>真</w:t>
      </w:r>
      <w:r>
        <w:rPr>
          <w:rFonts w:hint="eastAsia"/>
          <w:spacing w:val="2"/>
          <w:sz w:val="24"/>
          <w:szCs w:val="24"/>
          <w:lang w:eastAsia="zh-CN"/>
        </w:rPr>
        <w:t>实</w:t>
      </w:r>
      <w:r>
        <w:rPr>
          <w:rFonts w:hint="eastAsia"/>
          <w:spacing w:val="-21"/>
          <w:sz w:val="24"/>
          <w:szCs w:val="24"/>
          <w:lang w:eastAsia="zh-CN"/>
        </w:rPr>
        <w:t>、</w:t>
      </w:r>
      <w:r>
        <w:rPr>
          <w:rFonts w:hint="eastAsia"/>
          <w:sz w:val="24"/>
          <w:szCs w:val="24"/>
          <w:lang w:eastAsia="zh-CN"/>
        </w:rPr>
        <w:t>准</w:t>
      </w:r>
      <w:r>
        <w:rPr>
          <w:rFonts w:hint="eastAsia"/>
          <w:spacing w:val="2"/>
          <w:sz w:val="24"/>
          <w:szCs w:val="24"/>
          <w:lang w:eastAsia="zh-CN"/>
        </w:rPr>
        <w:t>确</w:t>
      </w:r>
      <w:r>
        <w:rPr>
          <w:rFonts w:hint="eastAsia"/>
          <w:spacing w:val="-18"/>
          <w:sz w:val="24"/>
          <w:szCs w:val="24"/>
          <w:lang w:eastAsia="zh-CN"/>
        </w:rPr>
        <w:t>、</w:t>
      </w:r>
      <w:r>
        <w:rPr>
          <w:rFonts w:hint="eastAsia"/>
          <w:sz w:val="24"/>
          <w:szCs w:val="24"/>
          <w:lang w:eastAsia="zh-CN"/>
        </w:rPr>
        <w:t>及时</w:t>
      </w:r>
      <w:r>
        <w:rPr>
          <w:rFonts w:hint="eastAsia"/>
          <w:spacing w:val="-18"/>
          <w:sz w:val="24"/>
          <w:szCs w:val="24"/>
          <w:lang w:eastAsia="zh-CN"/>
        </w:rPr>
        <w:t>、</w:t>
      </w:r>
      <w:r>
        <w:rPr>
          <w:rFonts w:hint="eastAsia"/>
          <w:sz w:val="24"/>
          <w:szCs w:val="24"/>
          <w:lang w:eastAsia="zh-CN"/>
        </w:rPr>
        <w:t>完整</w:t>
      </w:r>
      <w:r>
        <w:rPr>
          <w:rFonts w:hint="eastAsia"/>
          <w:spacing w:val="2"/>
          <w:sz w:val="24"/>
          <w:szCs w:val="24"/>
          <w:lang w:eastAsia="zh-CN"/>
        </w:rPr>
        <w:t>地</w:t>
      </w:r>
      <w:r>
        <w:rPr>
          <w:rFonts w:hint="eastAsia"/>
          <w:sz w:val="24"/>
          <w:szCs w:val="24"/>
          <w:lang w:eastAsia="zh-CN"/>
        </w:rPr>
        <w:t>在公司官网上披露</w:t>
      </w:r>
      <w:r>
        <w:rPr>
          <w:rFonts w:hint="eastAsia"/>
          <w:spacing w:val="2"/>
          <w:sz w:val="24"/>
          <w:szCs w:val="24"/>
          <w:lang w:eastAsia="zh-CN"/>
        </w:rPr>
        <w:t>信</w:t>
      </w:r>
      <w:r>
        <w:rPr>
          <w:rFonts w:hint="eastAsia"/>
          <w:sz w:val="24"/>
          <w:szCs w:val="24"/>
          <w:lang w:eastAsia="zh-CN"/>
        </w:rPr>
        <w:t>息</w:t>
      </w:r>
      <w:r>
        <w:rPr>
          <w:rFonts w:hint="eastAsia"/>
          <w:spacing w:val="-21"/>
          <w:sz w:val="24"/>
          <w:szCs w:val="24"/>
          <w:lang w:eastAsia="zh-CN"/>
        </w:rPr>
        <w:t>，</w:t>
      </w:r>
      <w:r>
        <w:rPr>
          <w:rFonts w:hint="eastAsia"/>
          <w:sz w:val="24"/>
          <w:szCs w:val="24"/>
          <w:lang w:eastAsia="zh-CN"/>
        </w:rPr>
        <w:t>确保</w:t>
      </w:r>
      <w:r>
        <w:rPr>
          <w:rFonts w:hint="eastAsia"/>
          <w:spacing w:val="2"/>
          <w:sz w:val="24"/>
          <w:szCs w:val="24"/>
          <w:lang w:eastAsia="zh-CN"/>
        </w:rPr>
        <w:t>所有</w:t>
      </w:r>
      <w:r>
        <w:rPr>
          <w:rFonts w:hint="eastAsia"/>
          <w:sz w:val="24"/>
          <w:szCs w:val="24"/>
          <w:lang w:eastAsia="zh-CN"/>
        </w:rPr>
        <w:t>投资者</w:t>
      </w:r>
      <w:r>
        <w:rPr>
          <w:rFonts w:hint="eastAsia"/>
          <w:spacing w:val="2"/>
          <w:sz w:val="24"/>
          <w:szCs w:val="24"/>
          <w:lang w:eastAsia="zh-CN"/>
        </w:rPr>
        <w:t>都</w:t>
      </w:r>
      <w:r>
        <w:rPr>
          <w:rFonts w:hint="eastAsia"/>
          <w:sz w:val="24"/>
          <w:szCs w:val="24"/>
          <w:lang w:eastAsia="zh-CN"/>
        </w:rPr>
        <w:t>能够</w:t>
      </w:r>
      <w:r>
        <w:rPr>
          <w:rFonts w:hint="eastAsia"/>
          <w:spacing w:val="2"/>
          <w:sz w:val="24"/>
          <w:szCs w:val="24"/>
          <w:lang w:eastAsia="zh-CN"/>
        </w:rPr>
        <w:t>及</w:t>
      </w:r>
      <w:r>
        <w:rPr>
          <w:rFonts w:hint="eastAsia"/>
          <w:sz w:val="24"/>
          <w:szCs w:val="24"/>
          <w:lang w:eastAsia="zh-CN"/>
        </w:rPr>
        <w:t>时</w:t>
      </w:r>
      <w:r>
        <w:rPr>
          <w:rFonts w:hint="eastAsia"/>
          <w:spacing w:val="2"/>
          <w:sz w:val="24"/>
          <w:szCs w:val="24"/>
          <w:lang w:eastAsia="zh-CN"/>
        </w:rPr>
        <w:t>的</w:t>
      </w:r>
      <w:r>
        <w:rPr>
          <w:rFonts w:hint="eastAsia"/>
          <w:sz w:val="24"/>
          <w:szCs w:val="24"/>
          <w:lang w:eastAsia="zh-CN"/>
        </w:rPr>
        <w:t>获取公</w:t>
      </w:r>
      <w:r>
        <w:rPr>
          <w:rFonts w:hint="eastAsia"/>
          <w:spacing w:val="2"/>
          <w:sz w:val="24"/>
          <w:szCs w:val="24"/>
          <w:lang w:eastAsia="zh-CN"/>
        </w:rPr>
        <w:t>司</w:t>
      </w:r>
      <w:r>
        <w:rPr>
          <w:rFonts w:hint="eastAsia"/>
          <w:sz w:val="24"/>
          <w:szCs w:val="24"/>
          <w:lang w:eastAsia="zh-CN"/>
        </w:rPr>
        <w:t>发布</w:t>
      </w:r>
      <w:r>
        <w:rPr>
          <w:rFonts w:hint="eastAsia"/>
          <w:spacing w:val="2"/>
          <w:sz w:val="24"/>
          <w:szCs w:val="24"/>
          <w:lang w:eastAsia="zh-CN"/>
        </w:rPr>
        <w:t>的</w:t>
      </w:r>
      <w:r>
        <w:rPr>
          <w:rFonts w:hint="eastAsia"/>
          <w:sz w:val="24"/>
          <w:szCs w:val="24"/>
          <w:lang w:eastAsia="zh-CN"/>
        </w:rPr>
        <w:t xml:space="preserve">信息；同时，公司通过投资者互动平台、投资者热线、互动邮箱等多种方式与投资者进行沟通交流。 </w:t>
      </w:r>
    </w:p>
    <w:p>
      <w:pPr>
        <w:pStyle w:val="3"/>
        <w:numPr>
          <w:ilvl w:val="2"/>
          <w:numId w:val="6"/>
        </w:numPr>
        <w:tabs>
          <w:tab w:val="left" w:pos="993"/>
        </w:tabs>
        <w:spacing w:before="41" w:line="360" w:lineRule="auto"/>
        <w:ind w:left="872" w:hanging="446"/>
        <w:rPr>
          <w:sz w:val="24"/>
          <w:szCs w:val="24"/>
        </w:rPr>
      </w:pPr>
      <w:r>
        <w:rPr>
          <w:sz w:val="24"/>
          <w:szCs w:val="24"/>
          <w:lang w:eastAsia="zh-CN"/>
        </w:rPr>
        <w:t xml:space="preserve"> </w:t>
      </w:r>
      <w:r>
        <w:rPr>
          <w:rFonts w:hint="eastAsia"/>
          <w:sz w:val="24"/>
          <w:szCs w:val="24"/>
        </w:rPr>
        <w:t>企业文化</w:t>
      </w:r>
    </w:p>
    <w:p>
      <w:pPr>
        <w:autoSpaceDE w:val="0"/>
        <w:autoSpaceDN w:val="0"/>
        <w:spacing w:line="360" w:lineRule="auto"/>
        <w:ind w:firstLine="488" w:firstLineChars="200"/>
        <w:rPr>
          <w:rFonts w:ascii="宋体" w:hAnsi="宋体"/>
          <w:spacing w:val="2"/>
          <w:sz w:val="24"/>
          <w:szCs w:val="24"/>
          <w:lang w:eastAsia="zh-CN"/>
        </w:rPr>
      </w:pPr>
      <w:r>
        <w:rPr>
          <w:rFonts w:ascii="宋体" w:hAnsi="宋体"/>
          <w:spacing w:val="2"/>
          <w:sz w:val="24"/>
          <w:szCs w:val="24"/>
          <w:lang w:eastAsia="zh-CN"/>
        </w:rPr>
        <w:t>高层领导为使员工和相关方了解组织价值观等</w:t>
      </w:r>
      <w:r>
        <w:rPr>
          <w:rFonts w:hint="eastAsia" w:ascii="宋体" w:hAnsi="宋体"/>
          <w:spacing w:val="2"/>
          <w:sz w:val="24"/>
          <w:szCs w:val="24"/>
          <w:lang w:eastAsia="zh-CN"/>
        </w:rPr>
        <w:t>企业文化</w:t>
      </w:r>
      <w:r>
        <w:rPr>
          <w:rFonts w:ascii="宋体" w:hAnsi="宋体"/>
          <w:spacing w:val="2"/>
          <w:sz w:val="24"/>
          <w:szCs w:val="24"/>
          <w:lang w:eastAsia="zh-CN"/>
        </w:rPr>
        <w:t>，通过多种方式和途径</w:t>
      </w:r>
      <w:r>
        <w:rPr>
          <w:rFonts w:hint="eastAsia" w:ascii="宋体" w:hAnsi="宋体"/>
          <w:spacing w:val="2"/>
          <w:sz w:val="24"/>
          <w:szCs w:val="24"/>
          <w:lang w:eastAsia="zh-CN"/>
        </w:rPr>
        <w:t>（</w:t>
      </w:r>
      <w:r>
        <w:fldChar w:fldCharType="begin"/>
      </w:r>
      <w:r>
        <w:rPr>
          <w:lang w:eastAsia="zh-CN"/>
        </w:rPr>
        <w:instrText xml:space="preserve"> REF _Ref363217834 \h  \* MERGEFORMAT </w:instrText>
      </w:r>
      <w:r>
        <w:fldChar w:fldCharType="separate"/>
      </w:r>
      <w:r>
        <w:rPr>
          <w:rFonts w:ascii="宋体" w:hAnsi="宋体"/>
          <w:spacing w:val="2"/>
          <w:sz w:val="24"/>
          <w:szCs w:val="24"/>
          <w:lang w:eastAsia="zh-CN"/>
        </w:rPr>
        <w:t>表</w:t>
      </w:r>
      <w:r>
        <w:rPr>
          <w:rFonts w:hint="eastAsia" w:ascii="宋体" w:hAnsi="宋体"/>
          <w:spacing w:val="2"/>
          <w:sz w:val="24"/>
          <w:szCs w:val="24"/>
          <w:lang w:eastAsia="zh-CN"/>
        </w:rPr>
        <w:t>3.2.3</w:t>
      </w:r>
      <w:r>
        <w:rPr>
          <w:rFonts w:ascii="宋体" w:hAnsi="宋体"/>
          <w:spacing w:val="2"/>
          <w:sz w:val="24"/>
          <w:szCs w:val="24"/>
          <w:lang w:eastAsia="zh-CN"/>
        </w:rPr>
        <w:t>-1</w:t>
      </w:r>
      <w:r>
        <w:fldChar w:fldCharType="end"/>
      </w:r>
      <w:r>
        <w:rPr>
          <w:rFonts w:hint="eastAsia" w:ascii="宋体" w:hAnsi="宋体"/>
          <w:spacing w:val="2"/>
          <w:sz w:val="24"/>
          <w:szCs w:val="24"/>
          <w:lang w:eastAsia="zh-CN"/>
        </w:rPr>
        <w:t>）</w:t>
      </w:r>
      <w:r>
        <w:rPr>
          <w:rFonts w:ascii="宋体" w:hAnsi="宋体"/>
          <w:spacing w:val="2"/>
          <w:sz w:val="24"/>
          <w:szCs w:val="24"/>
          <w:lang w:eastAsia="zh-CN"/>
        </w:rPr>
        <w:t>，全方位、多角度</w:t>
      </w:r>
      <w:r>
        <w:rPr>
          <w:rFonts w:hint="eastAsia" w:ascii="宋体" w:hAnsi="宋体"/>
          <w:spacing w:val="2"/>
          <w:sz w:val="24"/>
          <w:szCs w:val="24"/>
          <w:lang w:eastAsia="zh-CN"/>
        </w:rPr>
        <w:t>的</w:t>
      </w:r>
      <w:r>
        <w:rPr>
          <w:rFonts w:ascii="宋体" w:hAnsi="宋体"/>
          <w:spacing w:val="2"/>
          <w:sz w:val="24"/>
          <w:szCs w:val="24"/>
          <w:lang w:eastAsia="zh-CN"/>
        </w:rPr>
        <w:t>向员工、顾客、供应商、政府及社会组织进行沟通，实现评价，达到推介企业，促进企业文化不断繁荣、发展。</w:t>
      </w:r>
    </w:p>
    <w:p>
      <w:pPr>
        <w:pStyle w:val="36"/>
        <w:spacing w:before="120"/>
        <w:ind w:firstLine="482"/>
        <w:rPr>
          <w:rFonts w:cs="宋体"/>
          <w:kern w:val="0"/>
          <w:sz w:val="24"/>
          <w:szCs w:val="22"/>
        </w:rPr>
      </w:pPr>
      <w:bookmarkStart w:id="15" w:name="_Ref363217834"/>
      <w:r>
        <w:rPr>
          <w:rFonts w:hint="eastAsia" w:cs="宋体"/>
          <w:kern w:val="0"/>
          <w:sz w:val="24"/>
          <w:szCs w:val="22"/>
        </w:rPr>
        <w:t>表3.2.3-</w:t>
      </w:r>
      <w:r>
        <w:rPr>
          <w:rFonts w:hint="eastAsia" w:cs="宋体"/>
          <w:kern w:val="0"/>
          <w:sz w:val="24"/>
          <w:szCs w:val="22"/>
        </w:rPr>
        <w:fldChar w:fldCharType="begin"/>
      </w:r>
      <w:r>
        <w:rPr>
          <w:rFonts w:hint="eastAsia" w:cs="宋体"/>
          <w:kern w:val="0"/>
          <w:sz w:val="24"/>
          <w:szCs w:val="22"/>
        </w:rPr>
        <w:instrText xml:space="preserve"> SEQ 表4.1- \* ARABIC </w:instrText>
      </w:r>
      <w:r>
        <w:rPr>
          <w:rFonts w:hint="eastAsia" w:cs="宋体"/>
          <w:kern w:val="0"/>
          <w:sz w:val="24"/>
          <w:szCs w:val="22"/>
        </w:rPr>
        <w:fldChar w:fldCharType="separate"/>
      </w:r>
      <w:r>
        <w:rPr>
          <w:rFonts w:hint="eastAsia" w:cs="宋体"/>
          <w:kern w:val="0"/>
          <w:sz w:val="24"/>
          <w:szCs w:val="22"/>
        </w:rPr>
        <w:t>1</w:t>
      </w:r>
      <w:r>
        <w:rPr>
          <w:rFonts w:hint="eastAsia" w:cs="宋体"/>
          <w:kern w:val="0"/>
          <w:sz w:val="24"/>
          <w:szCs w:val="22"/>
        </w:rPr>
        <w:fldChar w:fldCharType="end"/>
      </w:r>
      <w:bookmarkEnd w:id="15"/>
      <w:r>
        <w:rPr>
          <w:rFonts w:hint="eastAsia" w:cs="宋体"/>
          <w:kern w:val="0"/>
          <w:sz w:val="24"/>
          <w:szCs w:val="22"/>
        </w:rPr>
        <w:t xml:space="preserve"> 企业文化的传播方式</w:t>
      </w:r>
    </w:p>
    <w:tbl>
      <w:tblPr>
        <w:tblStyle w:val="12"/>
        <w:tblW w:w="963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38"/>
        <w:gridCol w:w="524"/>
        <w:gridCol w:w="2004"/>
        <w:gridCol w:w="2516"/>
        <w:gridCol w:w="1638"/>
        <w:gridCol w:w="25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blHeader/>
          <w:jc w:val="center"/>
        </w:trPr>
        <w:tc>
          <w:tcPr>
            <w:tcW w:w="962" w:type="dxa"/>
            <w:gridSpan w:val="2"/>
            <w:tcBorders>
              <w:top w:val="single" w:color="000000" w:sz="4" w:space="0"/>
              <w:left w:val="single" w:color="000000" w:sz="4" w:space="0"/>
              <w:bottom w:val="single" w:color="000000" w:sz="4" w:space="0"/>
              <w:right w:val="single" w:color="000000" w:sz="4" w:space="0"/>
            </w:tcBorders>
            <w:shd w:val="clear" w:color="auto" w:fill="548DD4" w:themeFill="text2" w:themeFillTint="99"/>
            <w:vAlign w:val="center"/>
          </w:tcPr>
          <w:p>
            <w:pPr>
              <w:snapToGrid w:val="0"/>
              <w:jc w:val="center"/>
              <w:rPr>
                <w:rFonts w:ascii="微软雅黑" w:hAnsi="微软雅黑" w:eastAsia="微软雅黑"/>
                <w:b/>
                <w:color w:val="FFFFFF"/>
              </w:rPr>
            </w:pPr>
            <w:r>
              <w:rPr>
                <w:rFonts w:hint="eastAsia" w:ascii="微软雅黑" w:hAnsi="微软雅黑" w:eastAsia="微软雅黑"/>
                <w:b/>
                <w:color w:val="FFFFFF"/>
              </w:rPr>
              <w:t>对象</w:t>
            </w:r>
          </w:p>
        </w:tc>
        <w:tc>
          <w:tcPr>
            <w:tcW w:w="2004" w:type="dxa"/>
            <w:tcBorders>
              <w:top w:val="single" w:color="000000" w:sz="4" w:space="0"/>
              <w:left w:val="single" w:color="000000" w:sz="4" w:space="0"/>
              <w:bottom w:val="single" w:color="000000" w:sz="4" w:space="0"/>
              <w:right w:val="single" w:color="000000" w:sz="4" w:space="0"/>
            </w:tcBorders>
            <w:shd w:val="clear" w:color="auto" w:fill="548DD4" w:themeFill="text2" w:themeFillTint="99"/>
            <w:vAlign w:val="center"/>
          </w:tcPr>
          <w:p>
            <w:pPr>
              <w:snapToGrid w:val="0"/>
              <w:jc w:val="center"/>
              <w:rPr>
                <w:rFonts w:ascii="微软雅黑" w:hAnsi="微软雅黑" w:eastAsia="微软雅黑"/>
                <w:b/>
              </w:rPr>
            </w:pPr>
            <w:r>
              <w:rPr>
                <w:rFonts w:hint="eastAsia" w:ascii="微软雅黑" w:hAnsi="微软雅黑" w:eastAsia="微软雅黑"/>
                <w:b/>
                <w:color w:val="FFFFFF"/>
              </w:rPr>
              <w:t>宣传渠道</w:t>
            </w:r>
          </w:p>
        </w:tc>
        <w:tc>
          <w:tcPr>
            <w:tcW w:w="2516" w:type="dxa"/>
            <w:tcBorders>
              <w:top w:val="single" w:color="000000" w:sz="4" w:space="0"/>
              <w:left w:val="single" w:color="000000" w:sz="4" w:space="0"/>
              <w:bottom w:val="single" w:color="000000" w:sz="4" w:space="0"/>
              <w:right w:val="single" w:color="000000" w:sz="4" w:space="0"/>
            </w:tcBorders>
            <w:shd w:val="clear" w:color="auto" w:fill="548DD4" w:themeFill="text2" w:themeFillTint="99"/>
            <w:vAlign w:val="center"/>
          </w:tcPr>
          <w:p>
            <w:pPr>
              <w:snapToGrid w:val="0"/>
              <w:jc w:val="center"/>
              <w:rPr>
                <w:rFonts w:ascii="微软雅黑" w:hAnsi="微软雅黑" w:eastAsia="微软雅黑"/>
                <w:b/>
              </w:rPr>
            </w:pPr>
            <w:r>
              <w:rPr>
                <w:rFonts w:hint="eastAsia" w:ascii="微软雅黑" w:hAnsi="微软雅黑" w:eastAsia="微软雅黑"/>
                <w:b/>
                <w:color w:val="FFFFFF"/>
              </w:rPr>
              <w:t>宣传内容</w:t>
            </w:r>
          </w:p>
        </w:tc>
        <w:tc>
          <w:tcPr>
            <w:tcW w:w="1638" w:type="dxa"/>
            <w:tcBorders>
              <w:top w:val="single" w:color="000000" w:sz="4" w:space="0"/>
              <w:left w:val="single" w:color="000000" w:sz="4" w:space="0"/>
              <w:bottom w:val="single" w:color="000000" w:sz="4" w:space="0"/>
              <w:right w:val="single" w:color="000000" w:sz="4" w:space="0"/>
            </w:tcBorders>
            <w:shd w:val="clear" w:color="auto" w:fill="548DD4" w:themeFill="text2" w:themeFillTint="99"/>
            <w:vAlign w:val="center"/>
          </w:tcPr>
          <w:p>
            <w:pPr>
              <w:snapToGrid w:val="0"/>
              <w:jc w:val="center"/>
              <w:rPr>
                <w:rFonts w:ascii="微软雅黑" w:hAnsi="微软雅黑" w:eastAsia="微软雅黑"/>
                <w:b/>
              </w:rPr>
            </w:pPr>
            <w:r>
              <w:rPr>
                <w:rFonts w:hint="eastAsia" w:ascii="微软雅黑" w:hAnsi="微软雅黑" w:eastAsia="微软雅黑"/>
                <w:b/>
                <w:color w:val="FFFFFF"/>
              </w:rPr>
              <w:t>效果</w:t>
            </w:r>
          </w:p>
        </w:tc>
        <w:tc>
          <w:tcPr>
            <w:tcW w:w="2517" w:type="dxa"/>
            <w:tcBorders>
              <w:top w:val="single" w:color="000000" w:sz="4" w:space="0"/>
              <w:left w:val="single" w:color="000000" w:sz="4" w:space="0"/>
              <w:bottom w:val="single" w:color="000000" w:sz="4" w:space="0"/>
              <w:right w:val="single" w:color="000000" w:sz="4" w:space="0"/>
            </w:tcBorders>
            <w:shd w:val="clear" w:color="auto" w:fill="548DD4" w:themeFill="text2" w:themeFillTint="99"/>
            <w:vAlign w:val="center"/>
          </w:tcPr>
          <w:p>
            <w:pPr>
              <w:snapToGrid w:val="0"/>
              <w:jc w:val="center"/>
              <w:rPr>
                <w:rFonts w:ascii="微软雅黑" w:hAnsi="微软雅黑" w:eastAsia="微软雅黑"/>
                <w:b/>
                <w:color w:val="FFFFFF"/>
              </w:rPr>
            </w:pPr>
            <w:r>
              <w:rPr>
                <w:rFonts w:hint="eastAsia" w:ascii="微软雅黑" w:hAnsi="微软雅黑" w:eastAsia="微软雅黑"/>
                <w:b/>
                <w:color w:val="FFFFFF"/>
              </w:rPr>
              <w:t>评价机制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38" w:type="dxa"/>
            <w:tcBorders>
              <w:top w:val="single" w:color="000000" w:sz="4" w:space="0"/>
              <w:left w:val="single" w:color="000000" w:sz="4" w:space="0"/>
              <w:bottom w:val="single" w:color="000000" w:sz="4" w:space="0"/>
              <w:right w:val="single" w:color="auto" w:sz="4" w:space="0"/>
            </w:tcBorders>
            <w:shd w:val="clear" w:color="auto" w:fill="F2F2F2"/>
            <w:vAlign w:val="center"/>
          </w:tcPr>
          <w:p>
            <w:pPr>
              <w:snapToGrid w:val="0"/>
              <w:jc w:val="center"/>
              <w:rPr>
                <w:rFonts w:ascii="微软雅黑" w:hAnsi="微软雅黑" w:eastAsia="微软雅黑"/>
              </w:rPr>
            </w:pPr>
            <w:r>
              <w:rPr>
                <w:rFonts w:hint="eastAsia" w:ascii="微软雅黑" w:hAnsi="微软雅黑" w:eastAsia="微软雅黑"/>
              </w:rPr>
              <w:t>内部</w:t>
            </w:r>
          </w:p>
        </w:tc>
        <w:tc>
          <w:tcPr>
            <w:tcW w:w="524" w:type="dxa"/>
            <w:tcBorders>
              <w:top w:val="single" w:color="000000" w:sz="4" w:space="0"/>
              <w:left w:val="single" w:color="auto" w:sz="4" w:space="0"/>
              <w:bottom w:val="single" w:color="000000" w:sz="4" w:space="0"/>
              <w:right w:val="single" w:color="000000" w:sz="4" w:space="0"/>
            </w:tcBorders>
            <w:shd w:val="clear" w:color="auto" w:fill="F2F2F2"/>
            <w:vAlign w:val="center"/>
          </w:tcPr>
          <w:p>
            <w:pPr>
              <w:snapToGrid w:val="0"/>
              <w:jc w:val="center"/>
              <w:rPr>
                <w:rFonts w:ascii="微软雅黑" w:hAnsi="微软雅黑" w:eastAsia="微软雅黑"/>
              </w:rPr>
            </w:pPr>
            <w:r>
              <w:rPr>
                <w:rFonts w:hint="eastAsia" w:ascii="微软雅黑" w:hAnsi="微软雅黑" w:eastAsia="微软雅黑"/>
              </w:rPr>
              <w:t>员工</w:t>
            </w:r>
          </w:p>
        </w:tc>
        <w:tc>
          <w:tcPr>
            <w:tcW w:w="2004" w:type="dxa"/>
            <w:tcBorders>
              <w:top w:val="single" w:color="000000" w:sz="4" w:space="0"/>
              <w:left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通讯平台、</w:t>
            </w:r>
            <w:r>
              <w:rPr>
                <w:rFonts w:hint="eastAsia" w:ascii="微软雅黑" w:hAnsi="微软雅黑" w:eastAsia="微软雅黑"/>
                <w:lang w:val="en-US" w:eastAsia="zh-CN"/>
              </w:rPr>
              <w:t>微信公众号、</w:t>
            </w:r>
            <w:r>
              <w:rPr>
                <w:rFonts w:hint="eastAsia" w:ascii="微软雅黑" w:hAnsi="微软雅黑" w:eastAsia="微软雅黑"/>
                <w:lang w:eastAsia="zh-CN"/>
              </w:rPr>
              <w:t>官网、年会、培训、优秀文化案例等</w:t>
            </w:r>
          </w:p>
        </w:tc>
        <w:tc>
          <w:tcPr>
            <w:tcW w:w="2516" w:type="dxa"/>
            <w:tcBorders>
              <w:top w:val="single" w:color="000000" w:sz="4" w:space="0"/>
              <w:left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文化制度、活动展示、优秀文化案例、优秀员工事迹、高层讲文化与自身创业故事</w:t>
            </w:r>
          </w:p>
        </w:tc>
        <w:tc>
          <w:tcPr>
            <w:tcW w:w="1638"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提高员工企业文化认知度、认同度、满意度</w:t>
            </w:r>
          </w:p>
        </w:tc>
        <w:tc>
          <w:tcPr>
            <w:tcW w:w="2517"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jc w:val="center"/>
              <w:rPr>
                <w:rFonts w:ascii="微软雅黑" w:hAnsi="微软雅黑" w:eastAsia="微软雅黑"/>
                <w:lang w:eastAsia="zh-CN"/>
              </w:rPr>
            </w:pPr>
            <w:r>
              <w:rPr>
                <w:rFonts w:hint="eastAsia" w:ascii="微软雅黑" w:hAnsi="微软雅黑" w:eastAsia="微软雅黑"/>
                <w:lang w:eastAsia="zh-CN"/>
              </w:rPr>
              <w:t>员工满意度调查、标杆员工等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38" w:type="dxa"/>
            <w:vMerge w:val="restart"/>
            <w:tcBorders>
              <w:top w:val="single" w:color="000000" w:sz="4" w:space="0"/>
              <w:left w:val="single" w:color="000000" w:sz="4" w:space="0"/>
              <w:bottom w:val="single" w:color="000000" w:sz="4" w:space="0"/>
              <w:right w:val="single" w:color="auto" w:sz="4" w:space="0"/>
            </w:tcBorders>
            <w:shd w:val="clear" w:color="auto" w:fill="F2F2F2"/>
            <w:vAlign w:val="center"/>
          </w:tcPr>
          <w:p>
            <w:pPr>
              <w:snapToGrid w:val="0"/>
              <w:jc w:val="center"/>
              <w:rPr>
                <w:rFonts w:ascii="微软雅黑" w:hAnsi="微软雅黑" w:eastAsia="微软雅黑"/>
              </w:rPr>
            </w:pPr>
            <w:r>
              <w:rPr>
                <w:rFonts w:hint="eastAsia" w:ascii="微软雅黑" w:hAnsi="微软雅黑" w:eastAsia="微软雅黑"/>
              </w:rPr>
              <w:t>外部</w:t>
            </w:r>
          </w:p>
        </w:tc>
        <w:tc>
          <w:tcPr>
            <w:tcW w:w="524" w:type="dxa"/>
            <w:tcBorders>
              <w:top w:val="single" w:color="000000" w:sz="4" w:space="0"/>
              <w:left w:val="single" w:color="auto" w:sz="4" w:space="0"/>
              <w:bottom w:val="single" w:color="000000" w:sz="4" w:space="0"/>
              <w:right w:val="single" w:color="000000" w:sz="4" w:space="0"/>
            </w:tcBorders>
            <w:shd w:val="clear" w:color="auto" w:fill="F2F2F2"/>
            <w:vAlign w:val="center"/>
          </w:tcPr>
          <w:p>
            <w:pPr>
              <w:snapToGrid w:val="0"/>
              <w:jc w:val="center"/>
              <w:rPr>
                <w:rFonts w:ascii="微软雅黑" w:hAnsi="微软雅黑" w:eastAsia="微软雅黑"/>
              </w:rPr>
            </w:pPr>
            <w:r>
              <w:rPr>
                <w:rFonts w:hint="eastAsia" w:ascii="微软雅黑" w:hAnsi="微软雅黑" w:eastAsia="微软雅黑"/>
              </w:rPr>
              <w:t>顾客</w:t>
            </w:r>
          </w:p>
        </w:tc>
        <w:tc>
          <w:tcPr>
            <w:tcW w:w="2004" w:type="dxa"/>
            <w:tcBorders>
              <w:top w:val="single" w:color="000000" w:sz="4" w:space="0"/>
              <w:left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信息窗、</w:t>
            </w:r>
            <w:r>
              <w:rPr>
                <w:rFonts w:hint="eastAsia" w:ascii="微软雅黑" w:hAnsi="微软雅黑" w:eastAsia="微软雅黑"/>
                <w:lang w:val="en-US" w:eastAsia="zh-CN"/>
              </w:rPr>
              <w:t>微信公众号、</w:t>
            </w:r>
            <w:r>
              <w:rPr>
                <w:rFonts w:hint="eastAsia" w:ascii="微软雅黑" w:hAnsi="微软雅黑" w:eastAsia="微软雅黑"/>
                <w:lang w:eastAsia="zh-CN"/>
              </w:rPr>
              <w:t>文化墙、文化案例传播、员工培训等</w:t>
            </w:r>
          </w:p>
        </w:tc>
        <w:tc>
          <w:tcPr>
            <w:tcW w:w="2516" w:type="dxa"/>
            <w:tcBorders>
              <w:top w:val="single" w:color="000000" w:sz="4" w:space="0"/>
              <w:left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文化动态、优秀文化案例、文化讲解、成果展示</w:t>
            </w:r>
          </w:p>
        </w:tc>
        <w:tc>
          <w:tcPr>
            <w:tcW w:w="1638"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提高客户公司文化认同度</w:t>
            </w:r>
          </w:p>
        </w:tc>
        <w:tc>
          <w:tcPr>
            <w:tcW w:w="2517"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jc w:val="center"/>
              <w:rPr>
                <w:rFonts w:ascii="微软雅黑" w:hAnsi="微软雅黑" w:eastAsia="微软雅黑"/>
                <w:lang w:eastAsia="zh-CN"/>
              </w:rPr>
            </w:pPr>
            <w:r>
              <w:rPr>
                <w:rFonts w:hint="eastAsia" w:ascii="微软雅黑" w:hAnsi="微软雅黑" w:eastAsia="微软雅黑"/>
                <w:lang w:eastAsia="zh-CN"/>
              </w:rPr>
              <w:t>满意度调查、企业文化认同等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38" w:type="dxa"/>
            <w:vMerge w:val="continue"/>
            <w:tcBorders>
              <w:top w:val="single" w:color="000000" w:sz="4" w:space="0"/>
              <w:left w:val="single" w:color="000000" w:sz="4" w:space="0"/>
              <w:bottom w:val="single" w:color="000000" w:sz="4" w:space="0"/>
              <w:right w:val="single" w:color="auto" w:sz="4" w:space="0"/>
            </w:tcBorders>
            <w:shd w:val="clear" w:color="auto" w:fill="F2F2F2"/>
            <w:vAlign w:val="center"/>
          </w:tcPr>
          <w:p>
            <w:pPr>
              <w:snapToGrid w:val="0"/>
              <w:rPr>
                <w:rFonts w:ascii="微软雅黑" w:hAnsi="微软雅黑" w:eastAsia="微软雅黑"/>
                <w:lang w:eastAsia="zh-CN"/>
              </w:rPr>
            </w:pPr>
          </w:p>
        </w:tc>
        <w:tc>
          <w:tcPr>
            <w:tcW w:w="524" w:type="dxa"/>
            <w:tcBorders>
              <w:top w:val="single" w:color="000000" w:sz="4" w:space="0"/>
              <w:left w:val="single" w:color="auto" w:sz="4" w:space="0"/>
              <w:bottom w:val="single" w:color="000000" w:sz="4" w:space="0"/>
              <w:right w:val="single" w:color="000000" w:sz="4" w:space="0"/>
            </w:tcBorders>
            <w:shd w:val="clear" w:color="auto" w:fill="F2F2F2"/>
            <w:vAlign w:val="center"/>
          </w:tcPr>
          <w:p>
            <w:pPr>
              <w:snapToGrid w:val="0"/>
              <w:jc w:val="center"/>
              <w:rPr>
                <w:rFonts w:ascii="微软雅黑" w:hAnsi="微软雅黑" w:eastAsia="微软雅黑"/>
              </w:rPr>
            </w:pPr>
            <w:r>
              <w:rPr>
                <w:rFonts w:hint="eastAsia" w:ascii="微软雅黑" w:hAnsi="微软雅黑" w:eastAsia="微软雅黑"/>
              </w:rPr>
              <w:t>供方</w:t>
            </w:r>
          </w:p>
        </w:tc>
        <w:tc>
          <w:tcPr>
            <w:tcW w:w="2004"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微信公众号、供应商会、官网等</w:t>
            </w:r>
          </w:p>
        </w:tc>
        <w:tc>
          <w:tcPr>
            <w:tcW w:w="2516"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rPr>
                <w:rFonts w:ascii="微软雅黑" w:hAnsi="微软雅黑" w:eastAsia="微软雅黑"/>
              </w:rPr>
            </w:pPr>
            <w:r>
              <w:rPr>
                <w:rFonts w:hint="eastAsia" w:ascii="微软雅黑" w:hAnsi="微软雅黑" w:eastAsia="微软雅黑"/>
              </w:rPr>
              <w:t>质量文化、效率文化</w:t>
            </w:r>
          </w:p>
        </w:tc>
        <w:tc>
          <w:tcPr>
            <w:tcW w:w="1638"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rPr>
                <w:rFonts w:ascii="微软雅黑" w:hAnsi="微软雅黑" w:eastAsia="微软雅黑"/>
              </w:rPr>
            </w:pPr>
            <w:r>
              <w:rPr>
                <w:rFonts w:hint="eastAsia" w:ascii="微软雅黑" w:hAnsi="微软雅黑" w:eastAsia="微软雅黑"/>
              </w:rPr>
              <w:t>质量承诺书的签订</w:t>
            </w:r>
            <w:r>
              <w:rPr>
                <w:rFonts w:ascii="微软雅黑" w:hAnsi="微软雅黑" w:eastAsia="微软雅黑"/>
              </w:rPr>
              <w:t xml:space="preserve"> </w:t>
            </w:r>
          </w:p>
        </w:tc>
        <w:tc>
          <w:tcPr>
            <w:tcW w:w="2517"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jc w:val="center"/>
              <w:rPr>
                <w:rFonts w:ascii="微软雅黑" w:hAnsi="微软雅黑" w:eastAsia="微软雅黑"/>
                <w:lang w:eastAsia="zh-CN"/>
              </w:rPr>
            </w:pPr>
            <w:r>
              <w:rPr>
                <w:rFonts w:hint="eastAsia" w:ascii="微软雅黑" w:hAnsi="微软雅黑" w:eastAsia="微软雅黑"/>
                <w:lang w:eastAsia="zh-CN"/>
              </w:rPr>
              <w:t>提高交付效率和质量、文化落地情况和效果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38" w:type="dxa"/>
            <w:vMerge w:val="continue"/>
            <w:tcBorders>
              <w:top w:val="single" w:color="000000" w:sz="4" w:space="0"/>
              <w:left w:val="single" w:color="000000" w:sz="4" w:space="0"/>
              <w:bottom w:val="single" w:color="000000" w:sz="4" w:space="0"/>
              <w:right w:val="single" w:color="auto" w:sz="4" w:space="0"/>
            </w:tcBorders>
            <w:shd w:val="clear" w:color="auto" w:fill="F2F2F2"/>
            <w:vAlign w:val="center"/>
          </w:tcPr>
          <w:p>
            <w:pPr>
              <w:snapToGrid w:val="0"/>
              <w:rPr>
                <w:rFonts w:ascii="微软雅黑" w:hAnsi="微软雅黑" w:eastAsia="微软雅黑"/>
                <w:lang w:eastAsia="zh-CN"/>
              </w:rPr>
            </w:pPr>
          </w:p>
        </w:tc>
        <w:tc>
          <w:tcPr>
            <w:tcW w:w="524" w:type="dxa"/>
            <w:tcBorders>
              <w:top w:val="single" w:color="000000" w:sz="4" w:space="0"/>
              <w:left w:val="single" w:color="auto" w:sz="4" w:space="0"/>
              <w:bottom w:val="single" w:color="000000" w:sz="4" w:space="0"/>
              <w:right w:val="single" w:color="000000" w:sz="4" w:space="0"/>
            </w:tcBorders>
            <w:shd w:val="clear" w:color="auto" w:fill="F2F2F2"/>
            <w:vAlign w:val="center"/>
          </w:tcPr>
          <w:p>
            <w:pPr>
              <w:snapToGrid w:val="0"/>
              <w:jc w:val="center"/>
              <w:rPr>
                <w:rFonts w:ascii="微软雅黑" w:hAnsi="微软雅黑" w:eastAsia="微软雅黑"/>
              </w:rPr>
            </w:pPr>
            <w:r>
              <w:rPr>
                <w:rFonts w:hint="eastAsia" w:ascii="微软雅黑" w:hAnsi="微软雅黑" w:eastAsia="微软雅黑"/>
              </w:rPr>
              <w:t>股东</w:t>
            </w:r>
          </w:p>
        </w:tc>
        <w:tc>
          <w:tcPr>
            <w:tcW w:w="2004"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官网、股东会等</w:t>
            </w:r>
          </w:p>
        </w:tc>
        <w:tc>
          <w:tcPr>
            <w:tcW w:w="2516"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企业使命、企业愿景</w:t>
            </w:r>
          </w:p>
        </w:tc>
        <w:tc>
          <w:tcPr>
            <w:tcW w:w="1638"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投资交流活动、文化之旅</w:t>
            </w:r>
          </w:p>
        </w:tc>
        <w:tc>
          <w:tcPr>
            <w:tcW w:w="2517"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jc w:val="center"/>
              <w:rPr>
                <w:rFonts w:ascii="微软雅黑" w:hAnsi="微软雅黑" w:eastAsia="微软雅黑"/>
                <w:lang w:eastAsia="zh-CN"/>
              </w:rPr>
            </w:pPr>
            <w:r>
              <w:rPr>
                <w:rFonts w:hint="eastAsia" w:ascii="微软雅黑" w:hAnsi="微软雅黑" w:eastAsia="微软雅黑"/>
                <w:lang w:eastAsia="zh-CN"/>
              </w:rPr>
              <w:t>股东认可、投资交流频次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438" w:type="dxa"/>
            <w:vMerge w:val="continue"/>
            <w:tcBorders>
              <w:top w:val="single" w:color="000000" w:sz="4" w:space="0"/>
              <w:left w:val="single" w:color="000000" w:sz="4" w:space="0"/>
              <w:bottom w:val="single" w:color="000000" w:sz="4" w:space="0"/>
              <w:right w:val="single" w:color="auto" w:sz="4" w:space="0"/>
            </w:tcBorders>
            <w:shd w:val="clear" w:color="auto" w:fill="F2F2F2"/>
            <w:vAlign w:val="center"/>
          </w:tcPr>
          <w:p>
            <w:pPr>
              <w:snapToGrid w:val="0"/>
              <w:rPr>
                <w:rFonts w:ascii="微软雅黑" w:hAnsi="微软雅黑" w:eastAsia="微软雅黑"/>
                <w:lang w:eastAsia="zh-CN"/>
              </w:rPr>
            </w:pPr>
          </w:p>
        </w:tc>
        <w:tc>
          <w:tcPr>
            <w:tcW w:w="524" w:type="dxa"/>
            <w:tcBorders>
              <w:top w:val="single" w:color="000000" w:sz="4" w:space="0"/>
              <w:left w:val="single" w:color="auto" w:sz="4" w:space="0"/>
              <w:bottom w:val="single" w:color="000000" w:sz="4" w:space="0"/>
              <w:right w:val="single" w:color="000000" w:sz="4" w:space="0"/>
            </w:tcBorders>
            <w:shd w:val="clear" w:color="auto" w:fill="F2F2F2"/>
            <w:vAlign w:val="center"/>
          </w:tcPr>
          <w:p>
            <w:pPr>
              <w:snapToGrid w:val="0"/>
              <w:jc w:val="center"/>
              <w:rPr>
                <w:rFonts w:ascii="微软雅黑" w:hAnsi="微软雅黑" w:eastAsia="微软雅黑"/>
              </w:rPr>
            </w:pPr>
            <w:r>
              <w:rPr>
                <w:rFonts w:hint="eastAsia" w:ascii="微软雅黑" w:hAnsi="微软雅黑" w:eastAsia="微软雅黑"/>
              </w:rPr>
              <w:t>社会</w:t>
            </w:r>
          </w:p>
        </w:tc>
        <w:tc>
          <w:tcPr>
            <w:tcW w:w="2004"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文化交流、企业文化交流等</w:t>
            </w:r>
          </w:p>
        </w:tc>
        <w:tc>
          <w:tcPr>
            <w:tcW w:w="2516"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社会贡献、企业使命、企业愿景、党建文化</w:t>
            </w:r>
          </w:p>
        </w:tc>
        <w:tc>
          <w:tcPr>
            <w:tcW w:w="1638"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rPr>
                <w:rFonts w:ascii="微软雅黑" w:hAnsi="微软雅黑" w:eastAsia="微软雅黑"/>
                <w:lang w:eastAsia="zh-CN"/>
              </w:rPr>
            </w:pPr>
            <w:r>
              <w:rPr>
                <w:rFonts w:hint="eastAsia" w:ascii="微软雅黑" w:hAnsi="微软雅黑" w:eastAsia="微软雅黑"/>
                <w:lang w:eastAsia="zh-CN"/>
              </w:rPr>
              <w:t>文化之旅、党建文化访问、企业文化访问</w:t>
            </w:r>
          </w:p>
        </w:tc>
        <w:tc>
          <w:tcPr>
            <w:tcW w:w="2517" w:type="dxa"/>
            <w:tcBorders>
              <w:top w:val="single" w:color="000000" w:sz="4" w:space="0"/>
              <w:left w:val="single" w:color="000000" w:sz="4" w:space="0"/>
              <w:bottom w:val="single" w:color="000000" w:sz="4" w:space="0"/>
              <w:right w:val="single" w:color="000000" w:sz="4" w:space="0"/>
            </w:tcBorders>
            <w:shd w:val="clear" w:color="auto" w:fill="F2F2F2"/>
            <w:vAlign w:val="center"/>
          </w:tcPr>
          <w:p>
            <w:pPr>
              <w:snapToGrid w:val="0"/>
              <w:jc w:val="center"/>
              <w:rPr>
                <w:rFonts w:ascii="微软雅黑" w:hAnsi="微软雅黑" w:eastAsia="微软雅黑"/>
                <w:lang w:eastAsia="zh-CN"/>
              </w:rPr>
            </w:pPr>
            <w:r>
              <w:rPr>
                <w:rFonts w:hint="eastAsia" w:ascii="微软雅黑" w:hAnsi="微软雅黑" w:eastAsia="微软雅黑"/>
                <w:lang w:eastAsia="zh-CN"/>
              </w:rPr>
              <w:t>提升社会知名度、交流接待数量</w:t>
            </w:r>
          </w:p>
        </w:tc>
      </w:tr>
    </w:tbl>
    <w:p>
      <w:pPr>
        <w:pStyle w:val="34"/>
        <w:spacing w:after="156"/>
        <w:jc w:val="both"/>
        <w:rPr>
          <w:rFonts w:ascii="微软雅黑" w:hAnsi="微软雅黑" w:eastAsia="微软雅黑"/>
          <w:szCs w:val="20"/>
        </w:rPr>
      </w:pPr>
      <w:r>
        <w:rPr>
          <w:rFonts w:hint="eastAsia" w:ascii="微软雅黑" w:hAnsi="微软雅黑" w:eastAsia="微软雅黑"/>
          <w:szCs w:val="20"/>
        </w:rPr>
        <w:t xml:space="preserve">  </w:t>
      </w:r>
    </w:p>
    <w:p>
      <w:pPr>
        <w:pStyle w:val="3"/>
        <w:spacing w:before="18"/>
        <w:ind w:left="0"/>
        <w:rPr>
          <w:sz w:val="2"/>
          <w:lang w:eastAsia="zh-CN"/>
        </w:rPr>
      </w:pPr>
    </w:p>
    <w:p>
      <w:pPr>
        <w:spacing w:line="360" w:lineRule="auto"/>
        <w:jc w:val="both"/>
        <w:rPr>
          <w:rFonts w:ascii="宋体" w:cs="Arial"/>
          <w:b/>
          <w:bCs/>
          <w:sz w:val="24"/>
          <w:szCs w:val="24"/>
          <w:lang w:eastAsia="zh-CN"/>
        </w:rPr>
      </w:pPr>
      <w:r>
        <w:rPr>
          <w:rFonts w:ascii="宋体" w:hAnsi="宋体"/>
          <w:b/>
          <w:bCs/>
          <w:sz w:val="24"/>
          <w:szCs w:val="24"/>
          <w:lang w:eastAsia="zh-CN"/>
        </w:rPr>
        <w:t>3.3</w:t>
      </w:r>
      <w:r>
        <w:rPr>
          <w:rFonts w:hint="eastAsia" w:ascii="宋体" w:hAnsi="宋体" w:cs="Arial"/>
          <w:b/>
          <w:bCs/>
          <w:sz w:val="24"/>
          <w:szCs w:val="24"/>
          <w:lang w:eastAsia="zh-CN"/>
        </w:rPr>
        <w:t>营造诚信守法环境</w:t>
      </w:r>
    </w:p>
    <w:p>
      <w:pPr>
        <w:spacing w:line="360" w:lineRule="auto"/>
        <w:jc w:val="both"/>
        <w:rPr>
          <w:rFonts w:ascii="宋体"/>
          <w:sz w:val="24"/>
          <w:szCs w:val="24"/>
          <w:lang w:eastAsia="zh-CN"/>
        </w:rPr>
      </w:pPr>
      <w:r>
        <w:rPr>
          <w:rFonts w:ascii="宋体" w:hAnsi="宋体"/>
          <w:sz w:val="24"/>
          <w:szCs w:val="24"/>
          <w:lang w:eastAsia="zh-CN"/>
        </w:rPr>
        <w:t>3.3.1</w:t>
      </w:r>
      <w:r>
        <w:rPr>
          <w:rFonts w:hint="eastAsia" w:ascii="宋体" w:hAnsi="宋体"/>
          <w:sz w:val="24"/>
          <w:szCs w:val="24"/>
          <w:lang w:eastAsia="zh-CN"/>
        </w:rPr>
        <w:t>恪守诚信</w:t>
      </w:r>
    </w:p>
    <w:p>
      <w:pPr>
        <w:spacing w:line="360" w:lineRule="auto"/>
        <w:ind w:firstLine="480" w:firstLineChars="200"/>
        <w:jc w:val="both"/>
        <w:rPr>
          <w:rFonts w:ascii="宋体" w:hAnsi="宋体"/>
          <w:sz w:val="24"/>
          <w:szCs w:val="24"/>
          <w:lang w:eastAsia="zh-CN"/>
        </w:rPr>
      </w:pPr>
      <w:r>
        <w:rPr>
          <w:rFonts w:hint="eastAsia" w:ascii="宋体" w:hAnsi="宋体"/>
          <w:sz w:val="24"/>
          <w:szCs w:val="24"/>
          <w:lang w:eastAsia="zh-CN"/>
        </w:rPr>
        <w:t>公司恪守商业道德，坚持诚信经营和公平竞争原则。公司从多年的经营实践中总结提炼的价值观就是“真诚，专业，感恩，合作。”，并以此为准绳奉行不止，高层领导带头学习《公司法》、《产品质量法》、《环境保护法》、《劳动法》等法律法规培养对客户讲诚信，重合同，守信用；对社会讲诚信，守公德，行公益的行为准则。针对内外贸易</w:t>
      </w:r>
      <w:r>
        <w:rPr>
          <w:rFonts w:hint="eastAsia" w:ascii="宋体" w:hAnsi="宋体"/>
          <w:color w:val="000000" w:themeColor="text1"/>
          <w:sz w:val="24"/>
          <w:szCs w:val="24"/>
          <w:lang w:eastAsia="zh-CN"/>
        </w:rPr>
        <w:t>，公</w:t>
      </w:r>
      <w:r>
        <w:rPr>
          <w:rFonts w:hint="eastAsia" w:ascii="宋体" w:hAnsi="宋体"/>
          <w:sz w:val="24"/>
          <w:szCs w:val="24"/>
          <w:lang w:eastAsia="zh-CN"/>
        </w:rPr>
        <w:t>司从不违约，也从不因为价格、质量、交货期、收付款等问题与客商发生过纠纷，深受国内外客户的信赖。</w:t>
      </w:r>
    </w:p>
    <w:p>
      <w:pPr>
        <w:spacing w:line="360" w:lineRule="auto"/>
        <w:jc w:val="both"/>
        <w:rPr>
          <w:rFonts w:ascii="宋体"/>
          <w:sz w:val="24"/>
          <w:szCs w:val="24"/>
          <w:lang w:eastAsia="zh-CN"/>
        </w:rPr>
      </w:pPr>
      <w:r>
        <w:rPr>
          <w:rFonts w:ascii="宋体" w:hAnsi="宋体"/>
          <w:sz w:val="24"/>
          <w:szCs w:val="24"/>
          <w:lang w:eastAsia="zh-CN"/>
        </w:rPr>
        <w:t>3.3.2</w:t>
      </w:r>
      <w:r>
        <w:rPr>
          <w:rFonts w:hint="eastAsia" w:ascii="宋体" w:hAnsi="宋体"/>
          <w:sz w:val="24"/>
          <w:szCs w:val="24"/>
          <w:lang w:eastAsia="zh-CN"/>
        </w:rPr>
        <w:t>遵纪守法</w:t>
      </w:r>
    </w:p>
    <w:p>
      <w:pPr>
        <w:spacing w:line="360" w:lineRule="auto"/>
        <w:ind w:firstLine="480" w:firstLineChars="200"/>
        <w:jc w:val="both"/>
        <w:rPr>
          <w:rFonts w:ascii="宋体" w:hAnsi="宋体"/>
          <w:sz w:val="24"/>
          <w:szCs w:val="24"/>
          <w:lang w:eastAsia="zh-CN"/>
        </w:rPr>
      </w:pPr>
      <w:r>
        <w:rPr>
          <w:rFonts w:hint="eastAsia" w:ascii="宋体" w:hAnsi="宋体"/>
          <w:sz w:val="24"/>
          <w:szCs w:val="24"/>
          <w:lang w:eastAsia="zh-CN"/>
        </w:rPr>
        <w:t>公司高管带头认真学习《公司法》、《合同法》、</w:t>
      </w:r>
      <w:r>
        <w:rPr>
          <w:rFonts w:ascii="宋体" w:hAnsi="宋体"/>
          <w:sz w:val="24"/>
          <w:szCs w:val="24"/>
          <w:lang w:eastAsia="zh-CN"/>
        </w:rPr>
        <w:t>《产品质量法》、《安全生产法》</w:t>
      </w:r>
      <w:r>
        <w:rPr>
          <w:rFonts w:hint="eastAsia" w:ascii="宋体" w:hAnsi="宋体"/>
          <w:sz w:val="24"/>
          <w:szCs w:val="24"/>
          <w:lang w:eastAsia="zh-CN"/>
        </w:rPr>
        <w:t>等有关法律，在国家规定的法令、规章、制度范围内进行生产经营活动，遵守企业的章程、决议、制度，并通过签订保密协议、竞业协议、授权代理职务协议等方式，</w:t>
      </w:r>
      <w:r>
        <w:rPr>
          <w:rFonts w:ascii="宋体" w:hAnsi="宋体"/>
          <w:sz w:val="24"/>
          <w:szCs w:val="24"/>
          <w:lang w:eastAsia="zh-CN"/>
        </w:rPr>
        <w:t>坚持合法经营，依法纳税，诚信为本，</w:t>
      </w:r>
      <w:r>
        <w:rPr>
          <w:rFonts w:hint="eastAsia" w:ascii="宋体" w:hAnsi="宋体"/>
          <w:sz w:val="24"/>
          <w:szCs w:val="24"/>
          <w:lang w:eastAsia="zh-CN"/>
        </w:rPr>
        <w:t>一切活动遵守中国的法律、法令和有关条例规定。</w:t>
      </w:r>
    </w:p>
    <w:p>
      <w:pPr>
        <w:spacing w:line="360" w:lineRule="auto"/>
        <w:ind w:firstLine="480" w:firstLineChars="200"/>
        <w:rPr>
          <w:rFonts w:ascii="宋体" w:hAnsi="宋体"/>
          <w:sz w:val="24"/>
          <w:szCs w:val="24"/>
          <w:lang w:eastAsia="zh-CN"/>
        </w:rPr>
      </w:pPr>
      <w:r>
        <w:rPr>
          <w:rFonts w:hint="eastAsia" w:ascii="宋体" w:hAnsi="宋体"/>
          <w:sz w:val="24"/>
          <w:szCs w:val="24"/>
          <w:lang w:eastAsia="zh-CN"/>
        </w:rPr>
        <w:t>公司认真贯彻执行《劳动法》等国家相关法律法规，依法与所有员工签订劳动合同，成立了完善的工会组织，积极保障员工权益，并将涉及员工利益的薪酬、劳动安全、社会保险与福利、职业培训等内容进行具体规定，定期组织体检及健康培训，有效维护了员工的合法权益。公司导入ISO</w:t>
      </w:r>
      <w:r>
        <w:rPr>
          <w:rFonts w:ascii="宋体" w:hAnsi="宋体"/>
          <w:sz w:val="24"/>
          <w:szCs w:val="24"/>
          <w:lang w:eastAsia="zh-CN"/>
        </w:rPr>
        <w:t xml:space="preserve"> </w:t>
      </w:r>
      <w:r>
        <w:rPr>
          <w:rFonts w:hint="eastAsia" w:ascii="宋体" w:hAnsi="宋体"/>
          <w:sz w:val="24"/>
          <w:szCs w:val="24"/>
          <w:lang w:eastAsia="zh-CN"/>
        </w:rPr>
        <w:t>45001职业安全健康体系认证，通过对公司的生产和管理活动进行有效控制，针对人的不安全行为和物的不安全状态及企业管理的缺陷等进行全员、全过程的安全管理，并积极组织开展“5S”管理、安全操作培训等一系列活动，此外积极进行生产区域内通风改造、安装废气处理设备等，不断改善员工的生活和工作环境。</w:t>
      </w:r>
    </w:p>
    <w:p>
      <w:pPr>
        <w:pStyle w:val="3"/>
        <w:spacing w:line="360" w:lineRule="auto"/>
        <w:jc w:val="center"/>
        <w:outlineLvl w:val="1"/>
        <w:rPr>
          <w:rFonts w:hint="eastAsia" w:ascii="黑体" w:hAnsi="黑体" w:eastAsia="黑体" w:cs="黑体"/>
          <w:b/>
          <w:bCs/>
          <w:sz w:val="32"/>
          <w:szCs w:val="32"/>
          <w:lang w:eastAsia="zh-CN"/>
        </w:rPr>
        <w:sectPr>
          <w:pgSz w:w="11907" w:h="16840"/>
          <w:pgMar w:top="1540" w:right="1100" w:bottom="1160" w:left="1300" w:header="849" w:footer="979" w:gutter="0"/>
          <w:pgBorders>
            <w:top w:val="none" w:sz="0" w:space="0"/>
            <w:left w:val="none" w:sz="0" w:space="0"/>
            <w:bottom w:val="none" w:sz="0" w:space="0"/>
            <w:right w:val="none" w:sz="0" w:space="0"/>
          </w:pgBorders>
          <w:cols w:space="720" w:num="1"/>
        </w:sectPr>
      </w:pPr>
      <w:bookmarkStart w:id="16" w:name="_Toc32199"/>
    </w:p>
    <w:p>
      <w:pPr>
        <w:pStyle w:val="3"/>
        <w:spacing w:line="360" w:lineRule="auto"/>
        <w:jc w:val="center"/>
        <w:outlineLvl w:val="1"/>
        <w:rPr>
          <w:rFonts w:ascii="Cambria" w:hAnsi="Cambria" w:cs="Cambria"/>
          <w:sz w:val="24"/>
          <w:szCs w:val="24"/>
          <w:lang w:eastAsia="zh-CN"/>
        </w:rPr>
      </w:pPr>
      <w:r>
        <w:rPr>
          <w:rFonts w:hint="eastAsia" w:ascii="黑体" w:hAnsi="黑体" w:eastAsia="黑体" w:cs="黑体"/>
          <w:b/>
          <w:bCs/>
          <w:sz w:val="32"/>
          <w:szCs w:val="32"/>
          <w:lang w:eastAsia="zh-CN"/>
        </w:rPr>
        <w:t>第四章  质量管理基础</w:t>
      </w:r>
      <w:bookmarkEnd w:id="16"/>
    </w:p>
    <w:p>
      <w:pPr>
        <w:pStyle w:val="3"/>
        <w:spacing w:line="360" w:lineRule="auto"/>
        <w:ind w:left="807" w:right="493" w:hanging="519"/>
        <w:rPr>
          <w:rFonts w:asciiTheme="majorEastAsia" w:hAnsiTheme="majorEastAsia" w:eastAsiaTheme="majorEastAsia" w:cstheme="majorEastAsia"/>
          <w:b/>
          <w:bCs/>
          <w:sz w:val="24"/>
          <w:lang w:eastAsia="zh-CN"/>
        </w:rPr>
      </w:pPr>
      <w:r>
        <w:rPr>
          <w:rFonts w:hint="eastAsia" w:asciiTheme="majorEastAsia" w:hAnsiTheme="majorEastAsia" w:eastAsiaTheme="majorEastAsia" w:cstheme="majorEastAsia"/>
          <w:b/>
          <w:bCs/>
          <w:sz w:val="24"/>
          <w:lang w:eastAsia="zh-CN"/>
        </w:rPr>
        <w:t>4.1 标准管理</w:t>
      </w:r>
    </w:p>
    <w:p>
      <w:pPr>
        <w:pStyle w:val="3"/>
        <w:spacing w:line="360" w:lineRule="auto"/>
        <w:ind w:right="362" w:firstLine="520"/>
        <w:jc w:val="both"/>
        <w:rPr>
          <w:rFonts w:hint="eastAsia" w:ascii="宋体" w:hAnsi="宋体" w:eastAsia="宋体" w:cs="Times New Roman"/>
          <w:sz w:val="24"/>
          <w:szCs w:val="24"/>
          <w:lang w:val="en-US" w:eastAsia="zh-CN" w:bidi="ar-SA"/>
        </w:rPr>
      </w:pPr>
      <w:r>
        <w:rPr>
          <w:rFonts w:hint="eastAsia" w:ascii="宋体" w:hAnsi="宋体" w:eastAsia="宋体" w:cs="Times New Roman"/>
          <w:sz w:val="24"/>
          <w:szCs w:val="24"/>
          <w:lang w:val="en-US" w:eastAsia="zh-CN" w:bidi="ar-SA"/>
        </w:rPr>
        <w:t>公司注重标准化体系建设，将标准化工作作为企业的一项主要工作。建立了较为完备的企业标准化体系。质量管理标准方面，以ISO 9001质量管理体系要求为基础，结合公司的实际情况，形成了质量管理体系文件。</w:t>
      </w:r>
    </w:p>
    <w:p>
      <w:pPr>
        <w:adjustRightInd w:val="0"/>
        <w:snapToGrid w:val="0"/>
        <w:spacing w:before="120" w:beforeLines="50" w:line="360" w:lineRule="auto"/>
        <w:ind w:left="220" w:leftChars="100" w:right="220" w:rightChars="100" w:firstLine="480" w:firstLineChars="200"/>
        <w:rPr>
          <w:rFonts w:ascii="宋体"/>
          <w:sz w:val="24"/>
          <w:szCs w:val="24"/>
          <w:lang w:eastAsia="zh-CN"/>
        </w:rPr>
      </w:pPr>
      <w:r>
        <w:rPr>
          <w:rFonts w:hint="eastAsia" w:ascii="宋体" w:hAnsi="宋体"/>
          <w:sz w:val="24"/>
          <w:szCs w:val="24"/>
          <w:lang w:eastAsia="zh-CN"/>
        </w:rPr>
        <w:t>公司管理体系文件结构</w:t>
      </w:r>
    </w:p>
    <w:p>
      <w:pPr>
        <w:spacing w:before="50" w:line="400" w:lineRule="exact"/>
        <w:ind w:right="220" w:rightChars="100"/>
        <w:rPr>
          <w:rFonts w:ascii="宋体"/>
          <w:sz w:val="24"/>
          <w:lang w:eastAsia="zh-CN"/>
        </w:rPr>
      </w:pPr>
    </w:p>
    <w:p>
      <w:pPr>
        <w:spacing w:before="50" w:line="400" w:lineRule="exact"/>
        <w:ind w:right="220" w:rightChars="100"/>
        <w:rPr>
          <w:lang w:eastAsia="zh-CN"/>
        </w:rPr>
      </w:pPr>
      <w:r>
        <w:rPr>
          <w:lang w:eastAsia="zh-CN"/>
        </w:rPr>
        <w:pict>
          <v:group id="Group 466" o:spid="_x0000_s1064" o:spt="203" style="position:absolute;left:0pt;margin-left:81pt;margin-top:9.9pt;height:179.4pt;width:297pt;z-index:251659264;mso-width-relative:page;mso-height-relative:page;" coordsize="5940,3588">
            <o:lock v:ext="edit"/>
            <v:group id="Group 467" o:spid="_x0000_s1065" o:spt="203" style="position:absolute;left:1440;top:0;height:3588;width:4500;" coordsize="4500,3588">
              <o:lock v:ext="edit"/>
              <v:group id="Group 468" o:spid="_x0000_s1066" o:spt="203" style="position:absolute;left:0;top:0;height:3588;width:4500;" coordsize="4500,3588">
                <o:lock v:ext="edit"/>
                <v:shape id="AutoShape 409" o:spid="_x0000_s1067" o:spt="127" type="#_x0000_t127" style="position:absolute;left:0;top:0;height:3588;width:4500;" coordsize="21600,21600">
                  <v:path/>
                  <v:fill focussize="0,0"/>
                  <v:stroke joinstyle="miter"/>
                  <v:imagedata o:title=""/>
                  <o:lock v:ext="edit"/>
                </v:shape>
                <v:line id="Line 410" o:spid="_x0000_s1068" o:spt="20" style="position:absolute;left:1515;top:1143;height:0;width:1451;" coordsize="21600,21600">
                  <v:path arrowok="t"/>
                  <v:fill focussize="0,0"/>
                  <v:stroke/>
                  <v:imagedata o:title=""/>
                  <o:lock v:ext="edit"/>
                </v:line>
                <v:line id="Line 411" o:spid="_x0000_s1069" o:spt="20" style="position:absolute;left:1095;top:1827;height:0;width:2290;" coordsize="21600,21600">
                  <v:path arrowok="t"/>
                  <v:fill focussize="0,0"/>
                  <v:stroke/>
                  <v:imagedata o:title=""/>
                  <o:lock v:ext="edit"/>
                </v:line>
                <v:rect id="Rectangle 412" o:spid="_x0000_s1070" o:spt="1" style="position:absolute;left:660;top:1836;height:1026;width:3240;" filled="f" stroked="f" coordsize="21600,21600">
                  <v:path/>
                  <v:fill on="f" focussize="0,0"/>
                  <v:stroke on="f"/>
                  <v:imagedata o:title=""/>
                  <o:lock v:ext="edit"/>
                  <v:textbox inset="0.00929133858267716pt,0.850393700787402pt,0.00929133858267716pt,0.00464566929133858pt">
                    <w:txbxContent>
                      <w:p>
                        <w:pPr>
                          <w:spacing w:line="320" w:lineRule="exact"/>
                          <w:ind w:firstLine="180" w:firstLineChars="100"/>
                          <w:jc w:val="center"/>
                          <w:rPr>
                            <w:sz w:val="18"/>
                            <w:szCs w:val="18"/>
                            <w:lang w:eastAsia="zh-CN"/>
                          </w:rPr>
                        </w:pPr>
                        <w:r>
                          <w:rPr>
                            <w:rFonts w:hint="eastAsia"/>
                            <w:sz w:val="18"/>
                            <w:szCs w:val="18"/>
                            <w:lang w:eastAsia="zh-CN"/>
                          </w:rPr>
                          <w:t>作业指导书、技术文件、图纸、</w:t>
                        </w:r>
                      </w:p>
                      <w:p>
                        <w:pPr>
                          <w:spacing w:line="320" w:lineRule="exact"/>
                          <w:jc w:val="center"/>
                          <w:rPr>
                            <w:sz w:val="18"/>
                            <w:szCs w:val="18"/>
                            <w:lang w:eastAsia="zh-CN"/>
                          </w:rPr>
                        </w:pPr>
                        <w:r>
                          <w:rPr>
                            <w:rFonts w:hint="eastAsia"/>
                            <w:sz w:val="18"/>
                            <w:szCs w:val="18"/>
                            <w:lang w:eastAsia="zh-CN"/>
                          </w:rPr>
                          <w:t>工艺文件、企业标准、质量计划、</w:t>
                        </w:r>
                      </w:p>
                      <w:p>
                        <w:pPr>
                          <w:spacing w:line="320" w:lineRule="exact"/>
                          <w:jc w:val="center"/>
                          <w:rPr>
                            <w:sz w:val="18"/>
                            <w:szCs w:val="18"/>
                          </w:rPr>
                        </w:pPr>
                        <w:r>
                          <w:rPr>
                            <w:rFonts w:hint="eastAsia"/>
                            <w:sz w:val="18"/>
                            <w:szCs w:val="18"/>
                          </w:rPr>
                          <w:t>控制计划</w:t>
                        </w:r>
                      </w:p>
                    </w:txbxContent>
                  </v:textbox>
                </v:rect>
                <v:line id="Line 413" o:spid="_x0000_s1071" o:spt="20" style="position:absolute;left:405;top:2889;height:0;width:3668;" coordsize="21600,21600">
                  <v:path arrowok="t"/>
                  <v:fill focussize="0,0"/>
                  <v:stroke/>
                  <v:imagedata o:title=""/>
                  <o:lock v:ext="edit"/>
                </v:line>
                <v:rect id="Rectangle 414" o:spid="_x0000_s1072" o:spt="1" style="position:absolute;left:1470;top:2979;height:468;width:1440;" filled="f" stroked="f" coordsize="21600,21600">
                  <v:path/>
                  <v:fill on="f" focussize="0,0"/>
                  <v:stroke on="f"/>
                  <v:imagedata o:title=""/>
                  <o:lock v:ext="edit"/>
                  <v:textbox inset="0.00929133858267716pt,0.850393700787402pt,0.00929133858267716pt,0.00464566929133858pt">
                    <w:txbxContent>
                      <w:p>
                        <w:pPr>
                          <w:jc w:val="center"/>
                          <w:rPr>
                            <w:szCs w:val="21"/>
                          </w:rPr>
                        </w:pPr>
                        <w:r>
                          <w:rPr>
                            <w:rFonts w:hint="eastAsia"/>
                            <w:szCs w:val="21"/>
                          </w:rPr>
                          <w:t>质量记录</w:t>
                        </w:r>
                      </w:p>
                    </w:txbxContent>
                  </v:textbox>
                </v:rect>
              </v:group>
              <v:rect id="Rectangle 415" o:spid="_x0000_s1073" o:spt="1" style="position:absolute;left:1545;top:684;height:468;width:1440;" filled="f" stroked="f" coordsize="21600,21600">
                <v:path/>
                <v:fill on="f" focussize="0,0"/>
                <v:stroke on="f"/>
                <v:imagedata o:title=""/>
                <o:lock v:ext="edit"/>
                <v:textbox inset="0.00929133858267716pt,0.850393700787402pt,0.00929133858267716pt,0.00464566929133858pt">
                  <w:txbxContent>
                    <w:p>
                      <w:pPr>
                        <w:jc w:val="center"/>
                        <w:rPr>
                          <w:szCs w:val="21"/>
                        </w:rPr>
                      </w:pPr>
                      <w:r>
                        <w:rPr>
                          <w:rFonts w:hint="eastAsia"/>
                          <w:szCs w:val="21"/>
                        </w:rPr>
                        <w:t>管理手册</w:t>
                      </w:r>
                    </w:p>
                  </w:txbxContent>
                </v:textbox>
              </v:rect>
              <v:rect id="Rectangle 416" o:spid="_x0000_s1074" o:spt="1" style="position:absolute;left:1560;top:1248;height:468;width:1440;" filled="f" stroked="f" coordsize="21600,21600">
                <v:path/>
                <v:fill on="f" focussize="0,0"/>
                <v:stroke on="f"/>
                <v:imagedata o:title=""/>
                <o:lock v:ext="edit"/>
                <v:textbox inset="0.00929133858267716pt,0.850393700787402pt,0.00929133858267716pt,0.00464566929133858pt">
                  <w:txbxContent>
                    <w:p>
                      <w:pPr>
                        <w:jc w:val="center"/>
                        <w:rPr>
                          <w:szCs w:val="21"/>
                        </w:rPr>
                      </w:pPr>
                      <w:r>
                        <w:rPr>
                          <w:rFonts w:hint="eastAsia"/>
                          <w:szCs w:val="21"/>
                        </w:rPr>
                        <w:t>程序文件</w:t>
                      </w:r>
                    </w:p>
                  </w:txbxContent>
                </v:textbox>
              </v:rect>
            </v:group>
            <v:rect id="Rectangle 417" o:spid="_x0000_s1075" o:spt="1" style="position:absolute;left:1440;top:468;height:468;width:1620;" filled="f" stroked="f" coordsize="21600,21600">
              <v:path/>
              <v:fill on="f" focussize="0,0"/>
              <v:stroke on="f"/>
              <v:imagedata o:title=""/>
              <o:lock v:ext="edit"/>
              <v:textbox>
                <w:txbxContent>
                  <w:p>
                    <w:pPr>
                      <w:spacing w:line="300" w:lineRule="atLeast"/>
                      <w:jc w:val="center"/>
                      <w:rPr>
                        <w:szCs w:val="21"/>
                      </w:rPr>
                    </w:pPr>
                    <w:r>
                      <w:rPr>
                        <w:rFonts w:hint="eastAsia"/>
                        <w:szCs w:val="21"/>
                      </w:rPr>
                      <w:t>第一层次文件</w:t>
                    </w:r>
                  </w:p>
                </w:txbxContent>
              </v:textbox>
            </v:rect>
            <v:rect id="Rectangle 418" o:spid="_x0000_s1076" o:spt="1" style="position:absolute;left:1020;top:1182;height:468;width:1620;" filled="f" stroked="f" coordsize="21600,21600">
              <v:path/>
              <v:fill on="f" focussize="0,0"/>
              <v:stroke on="f"/>
              <v:imagedata o:title=""/>
              <o:lock v:ext="edit"/>
              <v:textbox>
                <w:txbxContent>
                  <w:p>
                    <w:pPr>
                      <w:spacing w:line="300" w:lineRule="atLeast"/>
                      <w:jc w:val="center"/>
                      <w:rPr>
                        <w:szCs w:val="21"/>
                      </w:rPr>
                    </w:pPr>
                    <w:r>
                      <w:rPr>
                        <w:rFonts w:hint="eastAsia"/>
                        <w:szCs w:val="21"/>
                      </w:rPr>
                      <w:t>第二层次文件</w:t>
                    </w:r>
                  </w:p>
                </w:txbxContent>
              </v:textbox>
            </v:rect>
            <v:rect id="Rectangle 419" o:spid="_x0000_s1077" o:spt="1" style="position:absolute;left:480;top:2094;height:468;width:1620;" filled="f" stroked="f" coordsize="21600,21600">
              <v:path/>
              <v:fill on="f" focussize="0,0"/>
              <v:stroke on="f"/>
              <v:imagedata o:title=""/>
              <o:lock v:ext="edit"/>
              <v:textbox>
                <w:txbxContent>
                  <w:p>
                    <w:pPr>
                      <w:spacing w:line="300" w:lineRule="atLeast"/>
                      <w:jc w:val="center"/>
                      <w:rPr>
                        <w:szCs w:val="21"/>
                      </w:rPr>
                    </w:pPr>
                    <w:r>
                      <w:rPr>
                        <w:rFonts w:hint="eastAsia"/>
                        <w:szCs w:val="21"/>
                      </w:rPr>
                      <w:t>第三层次文件</w:t>
                    </w:r>
                  </w:p>
                </w:txbxContent>
              </v:textbox>
            </v:rect>
            <v:rect id="Rectangle 420" o:spid="_x0000_s1078" o:spt="1" style="position:absolute;left:0;top:2964;height:468;width:1620;" filled="f" stroked="f" coordsize="21600,21600">
              <v:path/>
              <v:fill on="f" focussize="0,0"/>
              <v:stroke on="f"/>
              <v:imagedata o:title=""/>
              <o:lock v:ext="edit"/>
              <v:textbox>
                <w:txbxContent>
                  <w:p>
                    <w:pPr>
                      <w:spacing w:line="300" w:lineRule="atLeast"/>
                      <w:jc w:val="center"/>
                      <w:rPr>
                        <w:szCs w:val="21"/>
                      </w:rPr>
                    </w:pPr>
                    <w:r>
                      <w:rPr>
                        <w:rFonts w:hint="eastAsia"/>
                        <w:szCs w:val="21"/>
                      </w:rPr>
                      <w:t>第四层次文件</w:t>
                    </w:r>
                  </w:p>
                </w:txbxContent>
              </v:textbox>
            </v:rect>
          </v:group>
        </w:pict>
      </w:r>
    </w:p>
    <w:p>
      <w:pPr>
        <w:spacing w:before="50" w:line="400" w:lineRule="exact"/>
        <w:ind w:right="220" w:rightChars="100"/>
        <w:rPr>
          <w:lang w:eastAsia="zh-CN"/>
        </w:rPr>
      </w:pPr>
    </w:p>
    <w:p>
      <w:pPr>
        <w:spacing w:before="50" w:line="400" w:lineRule="exact"/>
        <w:ind w:right="220" w:rightChars="100"/>
        <w:rPr>
          <w:lang w:eastAsia="zh-CN"/>
        </w:rPr>
      </w:pPr>
    </w:p>
    <w:p>
      <w:pPr>
        <w:spacing w:before="50" w:line="400" w:lineRule="exact"/>
        <w:ind w:left="220" w:leftChars="100" w:right="220" w:rightChars="100"/>
        <w:rPr>
          <w:rFonts w:ascii="宋体"/>
          <w:sz w:val="24"/>
          <w:lang w:eastAsia="zh-CN"/>
        </w:rPr>
      </w:pPr>
    </w:p>
    <w:p>
      <w:pPr>
        <w:spacing w:before="50" w:line="400" w:lineRule="exact"/>
        <w:ind w:left="220" w:leftChars="100" w:right="220" w:rightChars="100"/>
        <w:rPr>
          <w:rFonts w:ascii="宋体"/>
          <w:sz w:val="24"/>
          <w:lang w:eastAsia="zh-CN"/>
        </w:rPr>
      </w:pPr>
    </w:p>
    <w:p>
      <w:pPr>
        <w:spacing w:before="50" w:line="400" w:lineRule="exact"/>
        <w:ind w:left="220" w:leftChars="100" w:right="220" w:rightChars="100"/>
        <w:rPr>
          <w:rFonts w:ascii="宋体"/>
          <w:sz w:val="24"/>
          <w:lang w:eastAsia="zh-CN"/>
        </w:rPr>
      </w:pPr>
    </w:p>
    <w:p>
      <w:pPr>
        <w:spacing w:before="50" w:line="400" w:lineRule="exact"/>
        <w:ind w:left="220" w:leftChars="100" w:right="220" w:rightChars="100"/>
        <w:rPr>
          <w:rFonts w:ascii="宋体"/>
          <w:sz w:val="24"/>
          <w:lang w:eastAsia="zh-CN"/>
        </w:rPr>
      </w:pPr>
    </w:p>
    <w:p>
      <w:pPr>
        <w:spacing w:before="50" w:line="400" w:lineRule="exact"/>
        <w:ind w:left="220" w:leftChars="100" w:right="220" w:rightChars="100"/>
        <w:rPr>
          <w:rFonts w:ascii="宋体"/>
          <w:sz w:val="24"/>
          <w:lang w:eastAsia="zh-CN"/>
        </w:rPr>
      </w:pPr>
    </w:p>
    <w:p>
      <w:pPr>
        <w:spacing w:before="50" w:line="400" w:lineRule="exact"/>
        <w:ind w:left="220" w:leftChars="100" w:right="220" w:rightChars="100"/>
        <w:rPr>
          <w:rFonts w:ascii="宋体"/>
          <w:sz w:val="24"/>
          <w:lang w:eastAsia="zh-CN"/>
        </w:rPr>
      </w:pPr>
    </w:p>
    <w:p>
      <w:pPr>
        <w:spacing w:before="120" w:beforeLines="50" w:line="360" w:lineRule="auto"/>
        <w:ind w:right="486" w:rightChars="221" w:firstLine="480" w:firstLineChars="200"/>
        <w:jc w:val="both"/>
        <w:rPr>
          <w:rFonts w:ascii="宋体" w:hAnsi="宋体" w:cs="宋体"/>
          <w:sz w:val="24"/>
          <w:lang w:eastAsia="zh-CN"/>
        </w:rPr>
      </w:pPr>
      <w:r>
        <w:rPr>
          <w:rFonts w:hint="eastAsia" w:cs="宋体" w:asciiTheme="minorEastAsia" w:hAnsiTheme="minorEastAsia"/>
          <w:sz w:val="24"/>
          <w:szCs w:val="24"/>
          <w:lang w:eastAsia="zh-CN"/>
        </w:rPr>
        <w:t>公司建立了以技术标准为主体，层次分明、机构合理、覆盖各专业的标准体系。</w:t>
      </w:r>
    </w:p>
    <w:p>
      <w:pPr>
        <w:pStyle w:val="3"/>
        <w:spacing w:line="360" w:lineRule="auto"/>
        <w:ind w:left="0" w:right="493"/>
        <w:rPr>
          <w:rFonts w:asciiTheme="majorEastAsia" w:hAnsiTheme="majorEastAsia" w:eastAsiaTheme="majorEastAsia" w:cstheme="majorEastAsia"/>
          <w:b/>
          <w:bCs/>
          <w:sz w:val="24"/>
          <w:lang w:eastAsia="zh-CN"/>
        </w:rPr>
      </w:pPr>
      <w:r>
        <w:rPr>
          <w:rFonts w:hint="eastAsia" w:asciiTheme="majorEastAsia" w:hAnsiTheme="majorEastAsia" w:eastAsiaTheme="majorEastAsia" w:cstheme="majorEastAsia"/>
          <w:b/>
          <w:bCs/>
          <w:sz w:val="24"/>
          <w:lang w:eastAsia="zh-CN"/>
        </w:rPr>
        <w:t>4.2 计量管理</w:t>
      </w:r>
    </w:p>
    <w:p>
      <w:pPr>
        <w:spacing w:line="360" w:lineRule="auto"/>
        <w:ind w:firstLine="480" w:firstLineChars="200"/>
        <w:rPr>
          <w:color w:val="000000" w:themeColor="text1"/>
          <w:sz w:val="24"/>
          <w:szCs w:val="26"/>
          <w:lang w:eastAsia="zh-CN"/>
        </w:rPr>
      </w:pPr>
      <w:r>
        <w:rPr>
          <w:rFonts w:hint="eastAsia"/>
          <w:color w:val="000000" w:themeColor="text1"/>
          <w:sz w:val="24"/>
          <w:szCs w:val="26"/>
          <w:lang w:eastAsia="zh-CN"/>
        </w:rPr>
        <w:t>公司严格执行《中华人民共和国计量法》等文件法规，从进货检验、工序检验、成品检验、检测中心的检测设备；生产过程的计量检测设备建立了系统的体系和控制方法。设有专职计量人员负责设备的选型、委外校准/检定、和确认。和在用检测设备的定期委外校准或检定工作，并增加内部定期核查的方法为公司的计量管理的规范化提供了有力的保障。</w:t>
      </w:r>
    </w:p>
    <w:p>
      <w:pPr>
        <w:spacing w:line="360" w:lineRule="auto"/>
        <w:ind w:firstLine="480" w:firstLineChars="200"/>
        <w:rPr>
          <w:color w:val="000000" w:themeColor="text1"/>
          <w:sz w:val="24"/>
          <w:szCs w:val="26"/>
          <w:lang w:eastAsia="zh-CN"/>
        </w:rPr>
      </w:pPr>
      <w:r>
        <w:rPr>
          <w:rFonts w:hint="eastAsia"/>
          <w:color w:val="000000" w:themeColor="text1"/>
          <w:sz w:val="24"/>
          <w:szCs w:val="26"/>
          <w:lang w:eastAsia="zh-CN"/>
        </w:rPr>
        <w:t>为确保产品质量，在生产工艺中严格过程控制，对操作工使用的检测工具、计量器具配备了具有防错功能的扭矩校准系统，每班定时进行在线校准，确保计量设备计量的准确性。</w:t>
      </w:r>
    </w:p>
    <w:p>
      <w:pPr>
        <w:spacing w:line="360" w:lineRule="auto"/>
        <w:ind w:firstLine="480" w:firstLineChars="200"/>
        <w:rPr>
          <w:sz w:val="24"/>
          <w:szCs w:val="24"/>
          <w:lang w:eastAsia="zh-CN"/>
        </w:rPr>
      </w:pPr>
      <w:r>
        <w:rPr>
          <w:rFonts w:hint="eastAsia"/>
          <w:color w:val="000000" w:themeColor="text1"/>
          <w:sz w:val="24"/>
          <w:szCs w:val="26"/>
          <w:lang w:eastAsia="zh-CN"/>
        </w:rPr>
        <w:t>对计量器具从采购、入库出库严格按照审批计划和管理程序执行，仓库有专人保管计量器具，建立台帐和登记手续，计量器具的领用出库必须通过检定或校准并经过计量确认方可投入使用；对在用的计量器具严格按周期检定/校准和确认，强化现场检查和监管，掌握其使用情况，发现问题及时处理。</w:t>
      </w:r>
      <w:r>
        <w:rPr>
          <w:rFonts w:hint="eastAsia"/>
          <w:b/>
          <w:sz w:val="24"/>
          <w:szCs w:val="24"/>
          <w:lang w:eastAsia="zh-CN"/>
        </w:rPr>
        <w:t xml:space="preserve">        </w:t>
      </w:r>
    </w:p>
    <w:p>
      <w:pPr>
        <w:spacing w:before="49"/>
        <w:ind w:right="9487"/>
        <w:rPr>
          <w:rFonts w:ascii="Times New Roman" w:hAnsi="Times New Roman"/>
          <w:sz w:val="20"/>
          <w:szCs w:val="20"/>
          <w:lang w:eastAsia="zh-CN"/>
        </w:rPr>
      </w:pPr>
      <w:r>
        <w:rPr>
          <w:rFonts w:hint="eastAsia" w:ascii="Times New Roman" w:hAnsi="Times New Roman"/>
          <w:color w:val="FF0000"/>
          <w:sz w:val="20"/>
          <w:szCs w:val="20"/>
          <w:lang w:eastAsia="zh-CN"/>
        </w:rPr>
        <w:t xml:space="preserve"> </w:t>
      </w:r>
    </w:p>
    <w:p>
      <w:pPr>
        <w:spacing w:line="360" w:lineRule="auto"/>
        <w:rPr>
          <w:rFonts w:asciiTheme="majorEastAsia" w:hAnsiTheme="majorEastAsia" w:eastAsiaTheme="majorEastAsia" w:cstheme="majorEastAsia"/>
          <w:b/>
          <w:bCs/>
          <w:sz w:val="24"/>
          <w:szCs w:val="26"/>
          <w:lang w:eastAsia="zh-CN"/>
        </w:rPr>
      </w:pPr>
      <w:r>
        <w:rPr>
          <w:rFonts w:hint="eastAsia" w:asciiTheme="majorEastAsia" w:hAnsiTheme="majorEastAsia" w:eastAsiaTheme="majorEastAsia" w:cstheme="majorEastAsia"/>
          <w:b/>
          <w:bCs/>
          <w:sz w:val="24"/>
          <w:szCs w:val="26"/>
          <w:lang w:eastAsia="zh-CN"/>
        </w:rPr>
        <w:t>4.3 认证管理</w:t>
      </w:r>
    </w:p>
    <w:p>
      <w:pPr>
        <w:spacing w:line="360" w:lineRule="auto"/>
        <w:ind w:firstLine="480" w:firstLineChars="200"/>
        <w:rPr>
          <w:rFonts w:hint="eastAsia" w:ascii="宋体" w:hAnsi="宋体" w:eastAsia="宋体" w:cs="宋体"/>
          <w:color w:val="000000" w:themeColor="text1"/>
          <w:sz w:val="24"/>
          <w:szCs w:val="26"/>
          <w:lang w:eastAsia="zh-CN"/>
        </w:rPr>
      </w:pPr>
      <w:r>
        <w:rPr>
          <w:rFonts w:hint="eastAsia"/>
          <w:color w:val="000000" w:themeColor="text1"/>
          <w:sz w:val="24"/>
          <w:szCs w:val="26"/>
          <w:lang w:eastAsia="zh-CN"/>
        </w:rPr>
        <w:t>为全面提升产品质量，确保各项生产经营活动规范及标准，</w:t>
      </w:r>
      <w:r>
        <w:rPr>
          <w:rFonts w:hint="eastAsia" w:ascii="宋体" w:hAnsi="宋体" w:eastAsia="宋体" w:cs="宋体"/>
          <w:color w:val="000000" w:themeColor="text1"/>
          <w:sz w:val="24"/>
          <w:szCs w:val="26"/>
          <w:lang w:eastAsia="zh-CN"/>
        </w:rPr>
        <w:t>公司先后通过ISO 9001管理体系认证</w:t>
      </w:r>
      <w:r>
        <w:rPr>
          <w:rFonts w:hint="eastAsia" w:ascii="宋体" w:hAnsi="宋体" w:cs="宋体"/>
          <w:color w:val="000000" w:themeColor="text1"/>
          <w:sz w:val="24"/>
          <w:szCs w:val="26"/>
          <w:lang w:eastAsia="zh-CN"/>
        </w:rPr>
        <w:t>、</w:t>
      </w:r>
      <w:r>
        <w:rPr>
          <w:rFonts w:hint="eastAsia" w:ascii="宋体" w:hAnsi="宋体" w:cs="宋体"/>
          <w:color w:val="000000" w:themeColor="text1"/>
          <w:sz w:val="24"/>
          <w:szCs w:val="26"/>
          <w:lang w:val="en-US" w:eastAsia="zh-CN"/>
        </w:rPr>
        <w:t>ISO 14001管理体系及OHSAS 18001管理体系</w:t>
      </w:r>
      <w:r>
        <w:rPr>
          <w:rFonts w:hint="eastAsia" w:ascii="宋体" w:hAnsi="宋体" w:eastAsia="宋体" w:cs="宋体"/>
          <w:color w:val="000000" w:themeColor="text1"/>
          <w:sz w:val="24"/>
          <w:szCs w:val="26"/>
          <w:lang w:eastAsia="zh-CN"/>
        </w:rPr>
        <w:t>。</w:t>
      </w:r>
    </w:p>
    <w:p>
      <w:pPr>
        <w:spacing w:line="360" w:lineRule="auto"/>
        <w:ind w:firstLine="480" w:firstLineChars="200"/>
        <w:rPr>
          <w:color w:val="000000" w:themeColor="text1"/>
          <w:sz w:val="24"/>
          <w:szCs w:val="26"/>
          <w:lang w:eastAsia="zh-CN"/>
        </w:rPr>
      </w:pPr>
      <w:r>
        <w:rPr>
          <w:rFonts w:hint="eastAsia"/>
          <w:color w:val="000000" w:themeColor="text1"/>
          <w:sz w:val="24"/>
          <w:szCs w:val="26"/>
          <w:lang w:eastAsia="zh-CN"/>
        </w:rPr>
        <w:t>公司坚持“</w:t>
      </w:r>
      <w:r>
        <w:rPr>
          <w:rFonts w:hint="eastAsia"/>
          <w:color w:val="000000" w:themeColor="text1"/>
          <w:sz w:val="24"/>
          <w:szCs w:val="26"/>
          <w:lang w:val="en-US" w:eastAsia="zh-CN"/>
        </w:rPr>
        <w:t>遵守法规、节能降耗、防治污染、持续改进</w:t>
      </w:r>
      <w:r>
        <w:rPr>
          <w:rFonts w:hint="eastAsia"/>
          <w:color w:val="000000" w:themeColor="text1"/>
          <w:sz w:val="24"/>
          <w:szCs w:val="26"/>
          <w:lang w:eastAsia="zh-CN"/>
        </w:rPr>
        <w:t>”的</w:t>
      </w:r>
      <w:r>
        <w:rPr>
          <w:rFonts w:hint="eastAsia"/>
          <w:color w:val="000000" w:themeColor="text1"/>
          <w:sz w:val="24"/>
          <w:szCs w:val="26"/>
          <w:lang w:val="en-US" w:eastAsia="zh-CN"/>
        </w:rPr>
        <w:t>环境</w:t>
      </w:r>
      <w:r>
        <w:rPr>
          <w:rFonts w:hint="eastAsia"/>
          <w:color w:val="000000" w:themeColor="text1"/>
          <w:sz w:val="24"/>
          <w:szCs w:val="26"/>
          <w:lang w:eastAsia="zh-CN"/>
        </w:rPr>
        <w:t>方针，通过加强对生产全过程的污染控制，能源、资源的合理使用，不断降低能耗，节约成本，减少污染，以及倡导健康生活方式，关注员工职业健康，努力改善工作环境。为确保体系的高效运行、持续改进，采用内审加外审的体系运行模式，针对存在的问题和不足进行改进和完善，结合管理提升活动，对管理文件、记录进行梳理，真正实现闭环式管理和文件的标准化管理模式，确保公司体系运行的规范、科学、高效。</w:t>
      </w:r>
    </w:p>
    <w:p>
      <w:pPr>
        <w:pStyle w:val="3"/>
        <w:spacing w:line="360" w:lineRule="auto"/>
        <w:ind w:left="0" w:right="493"/>
        <w:rPr>
          <w:w w:val="99"/>
          <w:sz w:val="24"/>
          <w:lang w:eastAsia="zh-CN"/>
        </w:rPr>
      </w:pPr>
      <w:r>
        <w:rPr>
          <w:rFonts w:hint="eastAsia" w:asciiTheme="majorEastAsia" w:hAnsiTheme="majorEastAsia" w:eastAsiaTheme="majorEastAsia" w:cstheme="majorEastAsia"/>
          <w:b/>
          <w:bCs/>
          <w:sz w:val="24"/>
          <w:lang w:eastAsia="zh-CN"/>
        </w:rPr>
        <w:t>4.4 特种设备安全管理</w:t>
      </w:r>
      <w:r>
        <w:rPr>
          <w:w w:val="99"/>
          <w:sz w:val="24"/>
          <w:lang w:eastAsia="zh-CN"/>
        </w:rPr>
        <w:t xml:space="preserve"> </w:t>
      </w:r>
    </w:p>
    <w:p>
      <w:pPr>
        <w:pStyle w:val="3"/>
        <w:spacing w:line="360" w:lineRule="auto"/>
        <w:ind w:left="0" w:right="47" w:firstLine="480" w:firstLineChars="200"/>
        <w:jc w:val="both"/>
        <w:rPr>
          <w:rFonts w:hint="eastAsia" w:ascii="Calibri" w:hAnsi="Calibri" w:eastAsia="宋体" w:cs="Times New Roman"/>
          <w:color w:val="000000" w:themeColor="text1"/>
          <w:sz w:val="24"/>
          <w:szCs w:val="26"/>
          <w:lang w:val="en-US" w:eastAsia="zh-CN" w:bidi="ar-SA"/>
        </w:rPr>
      </w:pPr>
      <w:r>
        <w:rPr>
          <w:rFonts w:hint="eastAsia" w:ascii="Calibri" w:hAnsi="Calibri" w:eastAsia="宋体" w:cs="Times New Roman"/>
          <w:color w:val="000000" w:themeColor="text1"/>
          <w:sz w:val="24"/>
          <w:szCs w:val="26"/>
          <w:lang w:val="en-US" w:eastAsia="zh-CN" w:bidi="ar-SA"/>
        </w:rPr>
        <w:t>我公司按照国家有关法律、法规、规章、标准等的要求，建立和完善了安全生产管理制度、设备管理制度和安全操作规程。加强对职工的宣传教育，狠抓制度的落实工作，确保了各项制度的贯彻落实，有效杜绝了“三违” 现象发生。</w:t>
      </w:r>
    </w:p>
    <w:p>
      <w:pPr>
        <w:pStyle w:val="3"/>
        <w:spacing w:line="360" w:lineRule="auto"/>
        <w:ind w:left="0" w:firstLine="480" w:firstLineChars="200"/>
        <w:jc w:val="both"/>
        <w:rPr>
          <w:sz w:val="24"/>
          <w:lang w:eastAsia="zh-CN"/>
        </w:rPr>
      </w:pPr>
      <w:r>
        <w:rPr>
          <w:rFonts w:hint="eastAsia" w:ascii="Calibri" w:hAnsi="Calibri" w:eastAsia="宋体" w:cs="Times New Roman"/>
          <w:color w:val="000000" w:themeColor="text1"/>
          <w:sz w:val="24"/>
          <w:szCs w:val="26"/>
          <w:lang w:val="en-US" w:eastAsia="zh-CN" w:bidi="ar-SA"/>
        </w:rPr>
        <w:t>为了有效防范重、特大事故的发生，公司</w:t>
      </w:r>
      <w:r>
        <w:rPr>
          <w:rFonts w:hint="eastAsia" w:ascii="Calibri" w:hAnsi="Calibri" w:cs="Times New Roman"/>
          <w:color w:val="000000" w:themeColor="text1"/>
          <w:sz w:val="24"/>
          <w:szCs w:val="26"/>
          <w:lang w:val="en-US" w:eastAsia="zh-CN" w:bidi="ar-SA"/>
        </w:rPr>
        <w:t>制定了《特种设备和特种作业人员管理制度》，</w:t>
      </w:r>
      <w:r>
        <w:rPr>
          <w:rFonts w:hint="eastAsia" w:ascii="Calibri" w:hAnsi="Calibri" w:eastAsia="宋体" w:cs="Times New Roman"/>
          <w:color w:val="000000" w:themeColor="text1"/>
          <w:sz w:val="24"/>
          <w:szCs w:val="26"/>
          <w:lang w:val="en-US" w:eastAsia="zh-CN" w:bidi="ar-SA"/>
        </w:rPr>
        <w:t>加强了对特种设备和特种作业人员的安全管理，对特种设备定期进行保养和检测，及时整改存在的问题，确保设备保持良好的运行状态。公司</w:t>
      </w:r>
      <w:r>
        <w:rPr>
          <w:rFonts w:hint="eastAsia"/>
          <w:sz w:val="24"/>
          <w:lang w:eastAsia="zh-CN"/>
        </w:rPr>
        <w:t>的</w:t>
      </w:r>
      <w:r>
        <w:rPr>
          <w:rFonts w:hint="eastAsia"/>
          <w:spacing w:val="2"/>
          <w:sz w:val="24"/>
          <w:lang w:eastAsia="zh-CN"/>
        </w:rPr>
        <w:t>特</w:t>
      </w:r>
      <w:r>
        <w:rPr>
          <w:rFonts w:hint="eastAsia"/>
          <w:sz w:val="24"/>
          <w:lang w:eastAsia="zh-CN"/>
        </w:rPr>
        <w:t>种作</w:t>
      </w:r>
      <w:r>
        <w:rPr>
          <w:rFonts w:hint="eastAsia"/>
          <w:spacing w:val="2"/>
          <w:sz w:val="24"/>
          <w:lang w:eastAsia="zh-CN"/>
        </w:rPr>
        <w:t>业</w:t>
      </w:r>
      <w:r>
        <w:rPr>
          <w:rFonts w:hint="eastAsia"/>
          <w:sz w:val="24"/>
          <w:lang w:eastAsia="zh-CN"/>
        </w:rPr>
        <w:t>人</w:t>
      </w:r>
      <w:r>
        <w:rPr>
          <w:rFonts w:hint="eastAsia"/>
          <w:spacing w:val="2"/>
          <w:sz w:val="24"/>
          <w:lang w:eastAsia="zh-CN"/>
        </w:rPr>
        <w:t>员</w:t>
      </w:r>
      <w:r>
        <w:rPr>
          <w:rFonts w:hint="eastAsia"/>
          <w:spacing w:val="-38"/>
          <w:sz w:val="24"/>
          <w:lang w:eastAsia="zh-CN"/>
        </w:rPr>
        <w:t>，</w:t>
      </w:r>
      <w:r>
        <w:rPr>
          <w:rFonts w:hint="eastAsia"/>
          <w:sz w:val="24"/>
          <w:lang w:eastAsia="zh-CN"/>
        </w:rPr>
        <w:t>经过上</w:t>
      </w:r>
      <w:r>
        <w:rPr>
          <w:rFonts w:hint="eastAsia"/>
          <w:spacing w:val="2"/>
          <w:sz w:val="24"/>
          <w:lang w:eastAsia="zh-CN"/>
        </w:rPr>
        <w:t>级</w:t>
      </w:r>
      <w:r>
        <w:rPr>
          <w:rFonts w:hint="eastAsia"/>
          <w:sz w:val="24"/>
          <w:lang w:eastAsia="zh-CN"/>
        </w:rPr>
        <w:t>主管</w:t>
      </w:r>
      <w:r>
        <w:rPr>
          <w:rFonts w:hint="eastAsia"/>
          <w:spacing w:val="2"/>
          <w:sz w:val="24"/>
          <w:lang w:eastAsia="zh-CN"/>
        </w:rPr>
        <w:t>部门</w:t>
      </w:r>
      <w:r>
        <w:rPr>
          <w:rFonts w:hint="eastAsia"/>
          <w:sz w:val="24"/>
          <w:lang w:eastAsia="zh-CN"/>
        </w:rPr>
        <w:t>培训并</w:t>
      </w:r>
      <w:r>
        <w:rPr>
          <w:rFonts w:hint="eastAsia"/>
          <w:spacing w:val="2"/>
          <w:sz w:val="24"/>
          <w:lang w:eastAsia="zh-CN"/>
        </w:rPr>
        <w:t>考</w:t>
      </w:r>
      <w:r>
        <w:rPr>
          <w:rFonts w:hint="eastAsia"/>
          <w:sz w:val="24"/>
          <w:lang w:eastAsia="zh-CN"/>
        </w:rPr>
        <w:t>试合</w:t>
      </w:r>
      <w:r>
        <w:rPr>
          <w:rFonts w:hint="eastAsia"/>
          <w:spacing w:val="2"/>
          <w:sz w:val="24"/>
          <w:lang w:eastAsia="zh-CN"/>
        </w:rPr>
        <w:t>格</w:t>
      </w:r>
      <w:r>
        <w:rPr>
          <w:rFonts w:hint="eastAsia"/>
          <w:sz w:val="24"/>
          <w:lang w:eastAsia="zh-CN"/>
        </w:rPr>
        <w:t>后</w:t>
      </w:r>
      <w:r>
        <w:rPr>
          <w:rFonts w:hint="eastAsia"/>
          <w:spacing w:val="-35"/>
          <w:sz w:val="24"/>
          <w:lang w:eastAsia="zh-CN"/>
        </w:rPr>
        <w:t>，</w:t>
      </w:r>
      <w:r>
        <w:rPr>
          <w:rFonts w:hint="eastAsia"/>
          <w:sz w:val="24"/>
          <w:lang w:eastAsia="zh-CN"/>
        </w:rPr>
        <w:t>持证上岗</w:t>
      </w:r>
      <w:r>
        <w:rPr>
          <w:rFonts w:hint="eastAsia"/>
          <w:spacing w:val="-35"/>
          <w:sz w:val="24"/>
          <w:lang w:eastAsia="zh-CN"/>
        </w:rPr>
        <w:t>，</w:t>
      </w:r>
      <w:r>
        <w:rPr>
          <w:rFonts w:hint="eastAsia"/>
          <w:sz w:val="24"/>
          <w:lang w:eastAsia="zh-CN"/>
        </w:rPr>
        <w:t>规范操作，</w:t>
      </w:r>
      <w:r>
        <w:rPr>
          <w:rFonts w:hint="eastAsia"/>
          <w:spacing w:val="2"/>
          <w:sz w:val="24"/>
          <w:lang w:eastAsia="zh-CN"/>
        </w:rPr>
        <w:t>确</w:t>
      </w:r>
      <w:r>
        <w:rPr>
          <w:rFonts w:hint="eastAsia"/>
          <w:sz w:val="24"/>
          <w:lang w:eastAsia="zh-CN"/>
        </w:rPr>
        <w:t>保了</w:t>
      </w:r>
      <w:r>
        <w:rPr>
          <w:rFonts w:hint="eastAsia"/>
          <w:spacing w:val="2"/>
          <w:sz w:val="24"/>
          <w:lang w:eastAsia="zh-CN"/>
        </w:rPr>
        <w:t>作</w:t>
      </w:r>
      <w:r>
        <w:rPr>
          <w:rFonts w:hint="eastAsia"/>
          <w:sz w:val="24"/>
          <w:lang w:eastAsia="zh-CN"/>
        </w:rPr>
        <w:t>业</w:t>
      </w:r>
      <w:r>
        <w:rPr>
          <w:rFonts w:hint="eastAsia"/>
          <w:spacing w:val="2"/>
          <w:sz w:val="24"/>
          <w:lang w:eastAsia="zh-CN"/>
        </w:rPr>
        <w:t>安</w:t>
      </w:r>
      <w:r>
        <w:rPr>
          <w:rFonts w:hint="eastAsia"/>
          <w:sz w:val="24"/>
          <w:lang w:eastAsia="zh-CN"/>
        </w:rPr>
        <w:t>全。</w:t>
      </w:r>
    </w:p>
    <w:p>
      <w:pPr>
        <w:pStyle w:val="19"/>
        <w:spacing w:line="419" w:lineRule="exact"/>
        <w:ind w:left="3129"/>
        <w:rPr>
          <w:rFonts w:hint="eastAsia"/>
          <w:spacing w:val="2"/>
          <w:lang w:eastAsia="zh-CN"/>
        </w:rPr>
        <w:sectPr>
          <w:pgSz w:w="11907" w:h="16840"/>
          <w:pgMar w:top="1540" w:right="1100" w:bottom="1160" w:left="1300" w:header="849" w:footer="979" w:gutter="0"/>
          <w:pgBorders>
            <w:top w:val="none" w:sz="0" w:space="0"/>
            <w:left w:val="none" w:sz="0" w:space="0"/>
            <w:bottom w:val="none" w:sz="0" w:space="0"/>
            <w:right w:val="none" w:sz="0" w:space="0"/>
          </w:pgBorders>
          <w:cols w:space="720" w:num="1"/>
        </w:sectPr>
      </w:pPr>
      <w:bookmarkStart w:id="17" w:name="_Toc3232"/>
    </w:p>
    <w:p>
      <w:pPr>
        <w:pStyle w:val="19"/>
        <w:spacing w:line="419" w:lineRule="exact"/>
        <w:ind w:left="3129"/>
        <w:rPr>
          <w:lang w:eastAsia="zh-CN"/>
        </w:rPr>
      </w:pPr>
      <w:r>
        <w:rPr>
          <w:rFonts w:hint="eastAsia"/>
          <w:spacing w:val="2"/>
          <w:lang w:eastAsia="zh-CN"/>
        </w:rPr>
        <w:t>第五</w:t>
      </w:r>
      <w:r>
        <w:rPr>
          <w:rFonts w:hint="eastAsia"/>
          <w:lang w:eastAsia="zh-CN"/>
        </w:rPr>
        <w:t>章</w:t>
      </w:r>
      <w:r>
        <w:rPr>
          <w:spacing w:val="-26"/>
          <w:lang w:eastAsia="zh-CN"/>
        </w:rPr>
        <w:t xml:space="preserve"> </w:t>
      </w:r>
      <w:r>
        <w:rPr>
          <w:rFonts w:hint="eastAsia"/>
          <w:spacing w:val="2"/>
          <w:lang w:eastAsia="zh-CN"/>
        </w:rPr>
        <w:t>产品质</w:t>
      </w:r>
      <w:r>
        <w:rPr>
          <w:rFonts w:hint="eastAsia"/>
          <w:lang w:eastAsia="zh-CN"/>
        </w:rPr>
        <w:t>量</w:t>
      </w:r>
      <w:r>
        <w:rPr>
          <w:rFonts w:hint="eastAsia"/>
          <w:spacing w:val="2"/>
          <w:lang w:eastAsia="zh-CN"/>
        </w:rPr>
        <w:t>责</w:t>
      </w:r>
      <w:r>
        <w:rPr>
          <w:rFonts w:hint="eastAsia"/>
          <w:lang w:eastAsia="zh-CN"/>
        </w:rPr>
        <w:t>任</w:t>
      </w:r>
      <w:bookmarkEnd w:id="17"/>
    </w:p>
    <w:p>
      <w:pPr>
        <w:spacing w:before="17" w:line="220" w:lineRule="exact"/>
        <w:rPr>
          <w:color w:val="FF0000"/>
          <w:lang w:eastAsia="zh-CN"/>
        </w:rPr>
      </w:pPr>
    </w:p>
    <w:p>
      <w:pPr>
        <w:pStyle w:val="3"/>
        <w:spacing w:line="360" w:lineRule="auto"/>
        <w:ind w:left="807" w:right="493" w:hanging="519"/>
        <w:rPr>
          <w:rFonts w:asciiTheme="majorEastAsia" w:hAnsiTheme="majorEastAsia" w:eastAsiaTheme="majorEastAsia" w:cstheme="majorEastAsia"/>
          <w:b/>
          <w:bCs/>
          <w:sz w:val="24"/>
          <w:lang w:eastAsia="zh-CN"/>
        </w:rPr>
      </w:pPr>
      <w:r>
        <w:rPr>
          <w:rFonts w:hint="eastAsia" w:asciiTheme="majorEastAsia" w:hAnsiTheme="majorEastAsia" w:eastAsiaTheme="majorEastAsia" w:cstheme="majorEastAsia"/>
          <w:b/>
          <w:bCs/>
          <w:sz w:val="24"/>
          <w:lang w:eastAsia="zh-CN"/>
        </w:rPr>
        <w:t>5.1 产品质量水平</w:t>
      </w:r>
    </w:p>
    <w:p>
      <w:pPr>
        <w:spacing w:line="360" w:lineRule="auto"/>
        <w:ind w:firstLine="480" w:firstLineChars="200"/>
        <w:rPr>
          <w:color w:val="000000" w:themeColor="text1"/>
          <w:sz w:val="24"/>
          <w:szCs w:val="24"/>
          <w:lang w:eastAsia="zh-CN"/>
        </w:rPr>
      </w:pPr>
      <w:r>
        <w:rPr>
          <w:rFonts w:hint="eastAsia"/>
          <w:color w:val="000000" w:themeColor="text1"/>
          <w:sz w:val="24"/>
          <w:szCs w:val="24"/>
          <w:lang w:eastAsia="zh-CN"/>
        </w:rPr>
        <w:t>本公司主要产品超耐磨铝及铝合金铸造不粘锅、铝及铝合金不粘锅，产品达到“浙江制造”认证标准的水平。</w:t>
      </w:r>
    </w:p>
    <w:p>
      <w:pPr>
        <w:spacing w:line="360" w:lineRule="auto"/>
        <w:ind w:firstLine="480" w:firstLineChars="200"/>
        <w:rPr>
          <w:color w:val="000000" w:themeColor="text1"/>
          <w:sz w:val="24"/>
          <w:szCs w:val="24"/>
          <w:lang w:eastAsia="zh-CN"/>
        </w:rPr>
      </w:pPr>
      <w:r>
        <w:rPr>
          <w:rFonts w:hint="eastAsia"/>
          <w:color w:val="000000" w:themeColor="text1"/>
          <w:sz w:val="24"/>
          <w:szCs w:val="24"/>
          <w:lang w:eastAsia="zh-CN"/>
        </w:rPr>
        <w:t>产品的关键和重要特性必须经过100%工序检测合格才进行转序。</w:t>
      </w:r>
    </w:p>
    <w:p>
      <w:pPr>
        <w:rPr>
          <w:rFonts w:asciiTheme="majorEastAsia" w:hAnsiTheme="majorEastAsia" w:eastAsiaTheme="majorEastAsia" w:cstheme="majorEastAsia"/>
          <w:b/>
          <w:bCs/>
          <w:sz w:val="24"/>
          <w:lang w:eastAsia="zh-CN"/>
        </w:rPr>
      </w:pPr>
      <w:r>
        <w:rPr>
          <w:rFonts w:hint="eastAsia" w:ascii="Times New Roman" w:hAnsi="Times New Roman"/>
          <w:sz w:val="20"/>
          <w:szCs w:val="20"/>
          <w:lang w:eastAsia="zh-CN"/>
        </w:rPr>
        <w:t xml:space="preserve"> </w:t>
      </w:r>
      <w:r>
        <w:rPr>
          <w:rFonts w:hint="eastAsia" w:asciiTheme="majorEastAsia" w:hAnsiTheme="majorEastAsia" w:eastAsiaTheme="majorEastAsia" w:cstheme="majorEastAsia"/>
          <w:b/>
          <w:bCs/>
          <w:sz w:val="24"/>
          <w:lang w:eastAsia="zh-CN"/>
        </w:rPr>
        <w:t>5.2 产品售后责任</w:t>
      </w:r>
    </w:p>
    <w:p>
      <w:pPr>
        <w:pStyle w:val="3"/>
        <w:spacing w:line="360" w:lineRule="auto"/>
        <w:ind w:left="0" w:firstLine="480"/>
        <w:rPr>
          <w:color w:val="000000" w:themeColor="text1"/>
          <w:sz w:val="24"/>
          <w:szCs w:val="24"/>
          <w:lang w:eastAsia="zh-CN"/>
        </w:rPr>
      </w:pPr>
      <w:r>
        <w:rPr>
          <w:rFonts w:hint="eastAsia"/>
          <w:color w:val="000000" w:themeColor="text1"/>
          <w:sz w:val="24"/>
          <w:szCs w:val="24"/>
          <w:lang w:eastAsia="zh-CN"/>
        </w:rPr>
        <w:t xml:space="preserve">  公司根据客户需求，展开售后服务责任。</w:t>
      </w:r>
    </w:p>
    <w:p>
      <w:pPr>
        <w:pStyle w:val="3"/>
        <w:spacing w:line="360" w:lineRule="auto"/>
        <w:ind w:left="0" w:firstLine="480"/>
        <w:rPr>
          <w:color w:val="000000" w:themeColor="text1"/>
          <w:sz w:val="24"/>
          <w:szCs w:val="24"/>
          <w:lang w:eastAsia="zh-CN"/>
        </w:rPr>
      </w:pPr>
      <w:r>
        <w:rPr>
          <w:rFonts w:hint="eastAsia"/>
          <w:color w:val="000000" w:themeColor="text1"/>
          <w:sz w:val="24"/>
          <w:szCs w:val="24"/>
          <w:lang w:eastAsia="zh-CN"/>
        </w:rPr>
        <w:t>1）对产品质量及时进行跟踪，</w:t>
      </w:r>
      <w:r>
        <w:rPr>
          <w:rFonts w:hint="eastAsia"/>
          <w:color w:val="000000" w:themeColor="text1"/>
          <w:sz w:val="24"/>
          <w:szCs w:val="24"/>
          <w:lang w:val="en-US" w:eastAsia="zh-CN"/>
        </w:rPr>
        <w:t>国际销售BU/国内销售BU</w:t>
      </w:r>
      <w:r>
        <w:rPr>
          <w:rFonts w:hint="eastAsia"/>
          <w:color w:val="000000" w:themeColor="text1"/>
          <w:sz w:val="24"/>
          <w:szCs w:val="24"/>
          <w:lang w:eastAsia="zh-CN"/>
        </w:rPr>
        <w:t>每年行一次客户满意调查。与业界伙伴开放合作，持续为客户和全社会创造价值。</w:t>
      </w:r>
    </w:p>
    <w:p>
      <w:pPr>
        <w:pStyle w:val="3"/>
        <w:spacing w:line="360" w:lineRule="auto"/>
        <w:ind w:left="0" w:firstLine="480"/>
        <w:rPr>
          <w:color w:val="000000" w:themeColor="text1"/>
          <w:sz w:val="24"/>
          <w:szCs w:val="24"/>
          <w:lang w:eastAsia="zh-CN"/>
        </w:rPr>
      </w:pPr>
      <w:r>
        <w:rPr>
          <w:rFonts w:hint="eastAsia"/>
          <w:color w:val="000000" w:themeColor="text1"/>
          <w:sz w:val="24"/>
          <w:szCs w:val="24"/>
          <w:lang w:eastAsia="zh-CN"/>
        </w:rPr>
        <w:t>2）在与市场业务员电话沟通时，询问公司产品质量情况，并及时将情况反馈给</w:t>
      </w:r>
      <w:r>
        <w:rPr>
          <w:rFonts w:hint="eastAsia"/>
          <w:color w:val="000000" w:themeColor="text1"/>
          <w:sz w:val="24"/>
          <w:szCs w:val="24"/>
          <w:lang w:val="en-US" w:eastAsia="zh-CN"/>
        </w:rPr>
        <w:t>运营中心</w:t>
      </w:r>
      <w:r>
        <w:rPr>
          <w:rFonts w:hint="eastAsia"/>
          <w:color w:val="000000" w:themeColor="text1"/>
          <w:sz w:val="24"/>
          <w:szCs w:val="24"/>
          <w:lang w:eastAsia="zh-CN"/>
        </w:rPr>
        <w:t>。</w:t>
      </w:r>
    </w:p>
    <w:p>
      <w:pPr>
        <w:pStyle w:val="3"/>
        <w:spacing w:line="360" w:lineRule="auto"/>
        <w:ind w:left="0" w:firstLine="480"/>
        <w:rPr>
          <w:color w:val="000000" w:themeColor="text1"/>
          <w:sz w:val="24"/>
          <w:szCs w:val="24"/>
          <w:lang w:eastAsia="zh-CN"/>
        </w:rPr>
      </w:pPr>
      <w:r>
        <w:rPr>
          <w:rFonts w:hint="eastAsia"/>
          <w:color w:val="000000" w:themeColor="text1"/>
          <w:sz w:val="24"/>
          <w:szCs w:val="24"/>
          <w:lang w:eastAsia="zh-CN"/>
        </w:rPr>
        <w:t>3）</w:t>
      </w:r>
      <w:r>
        <w:rPr>
          <w:rFonts w:hint="eastAsia"/>
          <w:color w:val="000000" w:themeColor="text1"/>
          <w:sz w:val="24"/>
          <w:szCs w:val="24"/>
          <w:lang w:val="en-US" w:eastAsia="zh-CN"/>
        </w:rPr>
        <w:t>运营中心</w:t>
      </w:r>
      <w:r>
        <w:rPr>
          <w:rFonts w:hint="eastAsia"/>
          <w:color w:val="000000" w:themeColor="text1"/>
          <w:sz w:val="24"/>
          <w:szCs w:val="24"/>
          <w:lang w:eastAsia="zh-CN"/>
        </w:rPr>
        <w:t>应定期拜访客户，其目的就是要了解客户对公司产品质量控制的评价，以便进一步改善我们的工作。</w:t>
      </w:r>
    </w:p>
    <w:p>
      <w:pPr>
        <w:pStyle w:val="3"/>
        <w:spacing w:line="360" w:lineRule="auto"/>
        <w:ind w:left="0" w:firstLine="480"/>
        <w:rPr>
          <w:color w:val="000000" w:themeColor="text1"/>
          <w:sz w:val="24"/>
          <w:szCs w:val="24"/>
          <w:lang w:eastAsia="zh-CN"/>
        </w:rPr>
      </w:pPr>
      <w:r>
        <w:rPr>
          <w:rFonts w:hint="eastAsia"/>
          <w:color w:val="000000" w:themeColor="text1"/>
          <w:sz w:val="24"/>
          <w:szCs w:val="24"/>
          <w:lang w:eastAsia="zh-CN"/>
        </w:rPr>
        <w:t>4）每次拜访客户，都应写出书面报告并存档，并派出专业技术人员予以支持，并给出最佳的解决方案。</w:t>
      </w:r>
    </w:p>
    <w:p>
      <w:pPr>
        <w:pStyle w:val="3"/>
        <w:spacing w:line="360" w:lineRule="auto"/>
        <w:ind w:left="0" w:firstLine="480"/>
        <w:rPr>
          <w:color w:val="000000" w:themeColor="text1"/>
          <w:sz w:val="24"/>
          <w:szCs w:val="24"/>
          <w:lang w:eastAsia="zh-CN"/>
        </w:rPr>
      </w:pPr>
      <w:r>
        <w:rPr>
          <w:rFonts w:hint="eastAsia"/>
          <w:color w:val="000000" w:themeColor="text1"/>
          <w:sz w:val="24"/>
          <w:szCs w:val="24"/>
          <w:lang w:eastAsia="zh-CN"/>
        </w:rPr>
        <w:t xml:space="preserve">  公司本着诚实守信的原则,与客户建立长期良好的战略合作关系,客按照公正公平、互惠互利的原则实现了共同发展:在顾客需求的识别上,公司尽最大可能了解顾客需求,建立并实施了《</w:t>
      </w:r>
      <w:r>
        <w:rPr>
          <w:rFonts w:hint="eastAsia"/>
          <w:color w:val="000000" w:themeColor="text1"/>
          <w:sz w:val="24"/>
          <w:szCs w:val="24"/>
          <w:lang w:val="en-US" w:eastAsia="zh-CN"/>
        </w:rPr>
        <w:t>顾客满意控制程序</w:t>
      </w:r>
      <w:r>
        <w:rPr>
          <w:rFonts w:hint="eastAsia"/>
          <w:color w:val="000000" w:themeColor="text1"/>
          <w:sz w:val="24"/>
          <w:szCs w:val="24"/>
          <w:lang w:eastAsia="zh-CN"/>
        </w:rPr>
        <w:t>》;重点确立顾客满意度指标并领先同行,增强了顾客对购买公司产品的信心。</w:t>
      </w:r>
    </w:p>
    <w:p>
      <w:pPr>
        <w:pStyle w:val="3"/>
        <w:spacing w:line="360" w:lineRule="auto"/>
        <w:ind w:left="0" w:right="493"/>
        <w:rPr>
          <w:rFonts w:asciiTheme="majorEastAsia" w:hAnsiTheme="majorEastAsia" w:eastAsiaTheme="majorEastAsia" w:cstheme="majorEastAsia"/>
          <w:b/>
          <w:bCs/>
          <w:sz w:val="24"/>
          <w:lang w:eastAsia="zh-CN"/>
        </w:rPr>
      </w:pPr>
      <w:r>
        <w:rPr>
          <w:rFonts w:hint="eastAsia" w:asciiTheme="majorEastAsia" w:hAnsiTheme="majorEastAsia" w:eastAsiaTheme="majorEastAsia" w:cstheme="majorEastAsia"/>
          <w:b/>
          <w:bCs/>
          <w:sz w:val="24"/>
          <w:lang w:eastAsia="zh-CN"/>
        </w:rPr>
        <w:t>5.3企业社会责任</w:t>
      </w:r>
    </w:p>
    <w:p>
      <w:pPr>
        <w:pStyle w:val="3"/>
        <w:spacing w:line="360" w:lineRule="auto"/>
        <w:ind w:left="0" w:firstLine="480"/>
        <w:rPr>
          <w:color w:val="000000" w:themeColor="text1"/>
          <w:kern w:val="2"/>
          <w:sz w:val="24"/>
          <w:szCs w:val="24"/>
          <w:lang w:eastAsia="zh-CN"/>
        </w:rPr>
      </w:pPr>
      <w:r>
        <w:rPr>
          <w:rFonts w:hint="eastAsia"/>
          <w:color w:val="000000" w:themeColor="text1"/>
          <w:sz w:val="24"/>
          <w:szCs w:val="24"/>
          <w:lang w:eastAsia="zh-CN"/>
        </w:rPr>
        <w:t>公司在专注于经营发展的同时，也不遗余力地参与到慈善事业中，承担起自己的各项社会责任，公司具体在社会责任方面的作为，详见</w:t>
      </w:r>
      <w:r>
        <w:rPr>
          <w:rFonts w:hint="eastAsia"/>
          <w:color w:val="000000" w:themeColor="text1"/>
          <w:kern w:val="2"/>
          <w:sz w:val="24"/>
          <w:szCs w:val="24"/>
          <w:lang w:eastAsia="zh-CN"/>
        </w:rPr>
        <w:t>《社会责任报告》。</w:t>
      </w:r>
    </w:p>
    <w:p>
      <w:pPr>
        <w:pStyle w:val="3"/>
        <w:spacing w:line="360" w:lineRule="auto"/>
        <w:ind w:left="0" w:firstLine="480"/>
        <w:jc w:val="center"/>
        <w:rPr>
          <w:rFonts w:ascii="黑体" w:hAnsi="黑体" w:eastAsia="黑体"/>
          <w:spacing w:val="2"/>
          <w:sz w:val="32"/>
          <w:szCs w:val="32"/>
          <w:lang w:eastAsia="zh-CN"/>
        </w:rPr>
      </w:pPr>
    </w:p>
    <w:p>
      <w:pPr>
        <w:pStyle w:val="3"/>
        <w:spacing w:line="360" w:lineRule="auto"/>
        <w:ind w:left="0" w:firstLine="480"/>
        <w:jc w:val="center"/>
        <w:outlineLvl w:val="1"/>
        <w:rPr>
          <w:rFonts w:hint="eastAsia" w:ascii="黑体" w:hAnsi="黑体" w:eastAsia="黑体"/>
          <w:spacing w:val="2"/>
          <w:sz w:val="32"/>
          <w:szCs w:val="32"/>
          <w:lang w:eastAsia="zh-CN"/>
        </w:rPr>
        <w:sectPr>
          <w:pgSz w:w="11907" w:h="16840"/>
          <w:pgMar w:top="1540" w:right="1100" w:bottom="1160" w:left="1300" w:header="849" w:footer="979" w:gutter="0"/>
          <w:pgBorders>
            <w:top w:val="none" w:sz="0" w:space="0"/>
            <w:left w:val="none" w:sz="0" w:space="0"/>
            <w:bottom w:val="none" w:sz="0" w:space="0"/>
            <w:right w:val="none" w:sz="0" w:space="0"/>
          </w:pgBorders>
          <w:cols w:space="720" w:num="1"/>
        </w:sectPr>
      </w:pPr>
      <w:bookmarkStart w:id="18" w:name="_Toc18101"/>
    </w:p>
    <w:p>
      <w:pPr>
        <w:pStyle w:val="3"/>
        <w:spacing w:line="360" w:lineRule="auto"/>
        <w:ind w:left="0" w:firstLine="480"/>
        <w:jc w:val="center"/>
        <w:outlineLvl w:val="1"/>
        <w:rPr>
          <w:rFonts w:ascii="黑体" w:hAnsi="黑体" w:eastAsia="黑体"/>
          <w:spacing w:val="2"/>
          <w:sz w:val="32"/>
          <w:szCs w:val="32"/>
          <w:lang w:eastAsia="zh-CN"/>
        </w:rPr>
      </w:pPr>
      <w:r>
        <w:rPr>
          <w:rFonts w:hint="eastAsia" w:ascii="黑体" w:hAnsi="黑体" w:eastAsia="黑体"/>
          <w:spacing w:val="2"/>
          <w:sz w:val="32"/>
          <w:szCs w:val="32"/>
          <w:lang w:eastAsia="zh-CN"/>
        </w:rPr>
        <w:t>第六章  产品质量承诺</w:t>
      </w:r>
      <w:bookmarkEnd w:id="18"/>
    </w:p>
    <w:p>
      <w:pPr>
        <w:pStyle w:val="3"/>
        <w:spacing w:line="360" w:lineRule="auto"/>
        <w:ind w:left="0" w:firstLine="480"/>
        <w:rPr>
          <w:color w:val="FF0000"/>
          <w:kern w:val="2"/>
          <w:sz w:val="24"/>
          <w:szCs w:val="24"/>
          <w:lang w:eastAsia="zh-CN"/>
        </w:rPr>
      </w:pPr>
    </w:p>
    <w:p>
      <w:pPr>
        <w:pStyle w:val="3"/>
        <w:spacing w:line="360" w:lineRule="auto"/>
        <w:ind w:left="0" w:right="493"/>
        <w:rPr>
          <w:rFonts w:asciiTheme="majorEastAsia" w:hAnsiTheme="majorEastAsia" w:eastAsiaTheme="majorEastAsia" w:cstheme="majorEastAsia"/>
          <w:b/>
          <w:bCs/>
          <w:sz w:val="24"/>
          <w:lang w:eastAsia="zh-CN"/>
        </w:rPr>
      </w:pPr>
      <w:r>
        <w:rPr>
          <w:rFonts w:hint="eastAsia" w:asciiTheme="majorEastAsia" w:hAnsiTheme="majorEastAsia" w:eastAsiaTheme="majorEastAsia" w:cstheme="majorEastAsia"/>
          <w:b/>
          <w:bCs/>
          <w:sz w:val="24"/>
          <w:lang w:eastAsia="zh-CN"/>
        </w:rPr>
        <w:t>6.1 质量投诉处理</w:t>
      </w:r>
    </w:p>
    <w:p>
      <w:pPr>
        <w:spacing w:line="360" w:lineRule="auto"/>
        <w:ind w:firstLine="480" w:firstLineChars="200"/>
        <w:rPr>
          <w:rFonts w:hint="eastAsia" w:ascii="宋体" w:hAnsi="宋体"/>
          <w:kern w:val="2"/>
          <w:sz w:val="24"/>
          <w:szCs w:val="24"/>
          <w:lang w:eastAsia="zh-CN"/>
        </w:rPr>
      </w:pPr>
      <w:r>
        <w:rPr>
          <w:rFonts w:hint="eastAsia" w:asciiTheme="minorEastAsia" w:hAnsiTheme="minorEastAsia"/>
          <w:sz w:val="24"/>
          <w:szCs w:val="24"/>
          <w:lang w:eastAsia="zh-CN"/>
        </w:rPr>
        <w:t>投诉的</w:t>
      </w:r>
      <w:r>
        <w:rPr>
          <w:rFonts w:hint="eastAsia" w:ascii="宋体" w:hAnsi="宋体"/>
          <w:kern w:val="2"/>
          <w:sz w:val="24"/>
          <w:szCs w:val="24"/>
          <w:lang w:eastAsia="zh-CN"/>
        </w:rPr>
        <w:t>处理流程：</w:t>
      </w:r>
      <w:r>
        <w:rPr>
          <w:rFonts w:hint="eastAsia" w:ascii="宋体" w:hAnsi="宋体"/>
          <w:kern w:val="2"/>
          <w:sz w:val="24"/>
          <w:szCs w:val="24"/>
          <w:lang w:val="en-US" w:eastAsia="zh-CN"/>
        </w:rPr>
        <w:t>外销部</w:t>
      </w:r>
      <w:r>
        <w:rPr>
          <w:rFonts w:hint="eastAsia" w:ascii="宋体" w:hAnsi="宋体"/>
          <w:kern w:val="2"/>
          <w:sz w:val="24"/>
          <w:szCs w:val="24"/>
          <w:lang w:eastAsia="zh-CN"/>
        </w:rPr>
        <w:t>负责收集客户信息，接收和处理客户的投诉，流程见</w:t>
      </w:r>
      <w:r>
        <w:rPr>
          <w:rFonts w:ascii="宋体" w:hAnsi="宋体"/>
          <w:kern w:val="2"/>
          <w:sz w:val="24"/>
          <w:szCs w:val="24"/>
          <w:lang w:eastAsia="zh-CN"/>
        </w:rPr>
        <w:fldChar w:fldCharType="begin"/>
      </w:r>
      <w:r>
        <w:rPr>
          <w:rFonts w:ascii="宋体" w:hAnsi="宋体"/>
          <w:kern w:val="2"/>
          <w:sz w:val="24"/>
          <w:szCs w:val="24"/>
          <w:lang w:eastAsia="zh-CN"/>
        </w:rPr>
        <w:instrText xml:space="preserve"> REF _Ref363386902 \h  \* MERGEFORMAT </w:instrText>
      </w:r>
      <w:r>
        <w:rPr>
          <w:rFonts w:ascii="宋体" w:hAnsi="宋体"/>
          <w:kern w:val="2"/>
          <w:sz w:val="24"/>
          <w:szCs w:val="24"/>
          <w:lang w:eastAsia="zh-CN"/>
        </w:rPr>
        <w:fldChar w:fldCharType="separate"/>
      </w:r>
      <w:r>
        <w:rPr>
          <w:rFonts w:hint="eastAsia" w:ascii="宋体" w:hAnsi="宋体"/>
          <w:kern w:val="2"/>
          <w:sz w:val="24"/>
          <w:szCs w:val="24"/>
          <w:lang w:eastAsia="zh-CN"/>
        </w:rPr>
        <w:t>图6.1投诉管理流程</w:t>
      </w:r>
      <w:r>
        <w:rPr>
          <w:rFonts w:ascii="宋体" w:hAnsi="宋体"/>
          <w:kern w:val="2"/>
          <w:sz w:val="24"/>
          <w:szCs w:val="24"/>
          <w:lang w:eastAsia="zh-CN"/>
        </w:rPr>
        <w:fldChar w:fldCharType="end"/>
      </w:r>
      <w:r>
        <w:rPr>
          <w:rFonts w:hint="eastAsia" w:ascii="宋体" w:hAnsi="宋体"/>
          <w:kern w:val="2"/>
          <w:sz w:val="24"/>
          <w:szCs w:val="24"/>
          <w:lang w:eastAsia="zh-CN"/>
        </w:rPr>
        <w:t>。</w:t>
      </w:r>
      <w:r>
        <w:rPr>
          <w:rFonts w:hint="eastAsia" w:ascii="宋体" w:hAnsi="宋体"/>
          <w:kern w:val="2"/>
          <w:sz w:val="24"/>
          <w:szCs w:val="24"/>
          <w:lang w:val="en-US" w:eastAsia="zh-CN"/>
        </w:rPr>
        <w:t>外销</w:t>
      </w:r>
      <w:r>
        <w:rPr>
          <w:rFonts w:hint="eastAsia" w:ascii="宋体" w:hAnsi="宋体"/>
          <w:kern w:val="2"/>
          <w:sz w:val="24"/>
          <w:szCs w:val="24"/>
          <w:lang w:eastAsia="zh-CN"/>
        </w:rPr>
        <w:t>部的职责是：</w:t>
      </w:r>
    </w:p>
    <w:p>
      <w:pPr>
        <w:spacing w:line="360" w:lineRule="auto"/>
        <w:ind w:firstLine="480" w:firstLineChars="200"/>
        <w:rPr>
          <w:rFonts w:hint="eastAsia" w:ascii="宋体" w:hAnsi="宋体"/>
          <w:kern w:val="2"/>
          <w:sz w:val="24"/>
          <w:szCs w:val="24"/>
          <w:lang w:eastAsia="zh-CN"/>
        </w:rPr>
      </w:pPr>
      <w:r>
        <w:rPr>
          <w:rFonts w:hint="eastAsia" w:ascii="宋体" w:hAnsi="宋体"/>
          <w:kern w:val="2"/>
          <w:sz w:val="24"/>
          <w:szCs w:val="24"/>
          <w:lang w:eastAsia="zh-CN"/>
        </w:rPr>
        <w:t>客户质量投诉、三包索赔、外部退/换货接收处理；</w:t>
      </w:r>
    </w:p>
    <w:p>
      <w:pPr>
        <w:spacing w:line="360" w:lineRule="auto"/>
        <w:ind w:firstLine="480" w:firstLineChars="200"/>
        <w:rPr>
          <w:rFonts w:hint="eastAsia" w:ascii="宋体" w:hAnsi="宋体"/>
          <w:kern w:val="2"/>
          <w:sz w:val="24"/>
          <w:szCs w:val="24"/>
          <w:lang w:eastAsia="zh-CN"/>
        </w:rPr>
      </w:pPr>
      <w:r>
        <w:rPr>
          <w:rFonts w:hint="eastAsia" w:ascii="宋体" w:hAnsi="宋体"/>
          <w:kern w:val="2"/>
          <w:sz w:val="24"/>
          <w:szCs w:val="24"/>
          <w:lang w:eastAsia="zh-CN"/>
        </w:rPr>
        <w:t>外部质量处理支持、重大售后服务的组织与落实；</w:t>
      </w:r>
    </w:p>
    <w:p>
      <w:pPr>
        <w:spacing w:line="360" w:lineRule="auto"/>
        <w:ind w:firstLine="480" w:firstLineChars="200"/>
        <w:rPr>
          <w:rFonts w:hint="eastAsia" w:ascii="宋体" w:hAnsi="宋体"/>
          <w:kern w:val="2"/>
          <w:sz w:val="24"/>
          <w:szCs w:val="24"/>
          <w:lang w:eastAsia="zh-CN"/>
        </w:rPr>
      </w:pPr>
      <w:r>
        <w:rPr>
          <w:rFonts w:hint="eastAsia" w:ascii="宋体" w:hAnsi="宋体"/>
          <w:kern w:val="2"/>
          <w:sz w:val="24"/>
          <w:szCs w:val="24"/>
          <w:lang w:val="en-US" w:eastAsia="zh-CN"/>
        </w:rPr>
        <w:t>配合品质人员</w:t>
      </w:r>
      <w:r>
        <w:rPr>
          <w:rFonts w:hint="eastAsia" w:ascii="宋体" w:hAnsi="宋体"/>
          <w:kern w:val="2"/>
          <w:sz w:val="24"/>
          <w:szCs w:val="24"/>
          <w:lang w:eastAsia="zh-CN"/>
        </w:rPr>
        <w:t>做好质量信息的处理回复；</w:t>
      </w:r>
    </w:p>
    <w:p>
      <w:pPr>
        <w:spacing w:line="360" w:lineRule="auto"/>
        <w:ind w:firstLine="480" w:firstLineChars="200"/>
        <w:rPr>
          <w:rFonts w:hint="eastAsia" w:ascii="宋体" w:hAnsi="宋体"/>
          <w:kern w:val="2"/>
          <w:sz w:val="24"/>
          <w:szCs w:val="24"/>
          <w:lang w:eastAsia="zh-CN"/>
        </w:rPr>
      </w:pPr>
      <w:r>
        <w:rPr>
          <w:rFonts w:hint="eastAsia" w:ascii="宋体" w:hAnsi="宋体"/>
          <w:kern w:val="2"/>
          <w:sz w:val="24"/>
          <w:szCs w:val="24"/>
          <w:lang w:eastAsia="zh-CN"/>
        </w:rPr>
        <w:t>客户质量要求识别输入、</w:t>
      </w:r>
      <w:r>
        <w:rPr>
          <w:rFonts w:hint="eastAsia" w:ascii="宋体" w:hAnsi="宋体"/>
          <w:kern w:val="2"/>
          <w:sz w:val="24"/>
          <w:szCs w:val="24"/>
          <w:lang w:val="en-US" w:eastAsia="zh-CN"/>
        </w:rPr>
        <w:t>传达与</w:t>
      </w:r>
      <w:r>
        <w:rPr>
          <w:rFonts w:hint="eastAsia" w:ascii="宋体" w:hAnsi="宋体"/>
          <w:kern w:val="2"/>
          <w:sz w:val="24"/>
          <w:szCs w:val="24"/>
          <w:lang w:eastAsia="zh-CN"/>
        </w:rPr>
        <w:t>管理；</w:t>
      </w:r>
    </w:p>
    <w:p>
      <w:pPr>
        <w:spacing w:line="360" w:lineRule="auto"/>
        <w:ind w:firstLine="480" w:firstLineChars="200"/>
        <w:rPr>
          <w:rFonts w:hint="eastAsia" w:ascii="宋体" w:hAnsi="宋体"/>
          <w:kern w:val="2"/>
          <w:sz w:val="24"/>
          <w:szCs w:val="24"/>
          <w:lang w:eastAsia="zh-CN"/>
        </w:rPr>
      </w:pPr>
      <w:r>
        <w:rPr>
          <w:rFonts w:hint="eastAsia" w:ascii="宋体" w:hAnsi="宋体"/>
          <w:kern w:val="2"/>
          <w:sz w:val="24"/>
          <w:szCs w:val="24"/>
          <w:lang w:eastAsia="zh-CN"/>
        </w:rPr>
        <w:t>与公司</w:t>
      </w:r>
      <w:r>
        <w:rPr>
          <w:rFonts w:hint="eastAsia" w:ascii="宋体" w:hAnsi="宋体"/>
          <w:kern w:val="2"/>
          <w:sz w:val="24"/>
          <w:szCs w:val="24"/>
          <w:lang w:val="en-US" w:eastAsia="zh-CN"/>
        </w:rPr>
        <w:t>内部品质部门以及外包售后单位</w:t>
      </w:r>
      <w:r>
        <w:rPr>
          <w:rFonts w:hint="eastAsia" w:ascii="宋体" w:hAnsi="宋体"/>
          <w:kern w:val="2"/>
          <w:sz w:val="24"/>
          <w:szCs w:val="24"/>
          <w:lang w:eastAsia="zh-CN"/>
        </w:rPr>
        <w:t>接口做好售后服务工作；</w:t>
      </w:r>
    </w:p>
    <w:p>
      <w:pPr>
        <w:spacing w:line="360" w:lineRule="auto"/>
        <w:ind w:firstLine="480" w:firstLineChars="200"/>
        <w:rPr>
          <w:rFonts w:ascii="宋体" w:hAnsi="宋体"/>
          <w:kern w:val="2"/>
          <w:sz w:val="24"/>
          <w:szCs w:val="24"/>
          <w:lang w:eastAsia="zh-CN"/>
        </w:rPr>
      </w:pPr>
      <w:r>
        <w:rPr>
          <w:rFonts w:hint="eastAsia" w:ascii="宋体" w:hAnsi="宋体"/>
          <w:kern w:val="2"/>
          <w:sz w:val="24"/>
          <w:szCs w:val="24"/>
          <w:lang w:eastAsia="zh-CN"/>
        </w:rPr>
        <w:t>外部质量运行、客户质量满意度分析与组织改善，最大限度减少顾客不满和业务流失。</w:t>
      </w:r>
    </w:p>
    <w:p>
      <w:pPr>
        <w:pStyle w:val="26"/>
        <w:spacing w:line="360" w:lineRule="auto"/>
        <w:ind w:firstLine="480"/>
        <w:rPr>
          <w:rFonts w:ascii="宋体" w:hAnsi="宋体"/>
          <w:color w:val="auto"/>
        </w:rPr>
      </w:pPr>
      <w:r>
        <w:rPr>
          <w:rFonts w:hint="eastAsia" w:ascii="宋体" w:hAnsi="宋体"/>
          <w:color w:val="auto"/>
          <w:lang w:val="en-US" w:eastAsia="zh-CN"/>
        </w:rPr>
        <w:t>销售部门</w:t>
      </w:r>
      <w:r>
        <w:rPr>
          <w:rFonts w:ascii="宋体" w:hAnsi="宋体"/>
          <w:color w:val="auto"/>
        </w:rPr>
        <w:t>负责接收、收集顾客的抱怨/投诉，将顾客的意见记录，通过《</w:t>
      </w:r>
      <w:r>
        <w:rPr>
          <w:rFonts w:hint="eastAsia" w:ascii="宋体" w:hAnsi="宋体"/>
          <w:sz w:val="24"/>
          <w:szCs w:val="24"/>
          <w:lang w:val="en-US" w:eastAsia="zh-CN"/>
        </w:rPr>
        <w:t>客户投诉登记</w:t>
      </w:r>
      <w:r>
        <w:rPr>
          <w:rFonts w:ascii="宋体" w:hAnsi="宋体"/>
          <w:color w:val="auto"/>
        </w:rPr>
        <w:t>》</w:t>
      </w:r>
      <w:r>
        <w:rPr>
          <w:rFonts w:hint="eastAsia" w:ascii="宋体" w:hAnsi="宋体"/>
          <w:color w:val="auto"/>
        </w:rPr>
        <w:t>或顾客专用格式，</w:t>
      </w:r>
      <w:r>
        <w:rPr>
          <w:rFonts w:ascii="宋体" w:hAnsi="宋体"/>
          <w:color w:val="auto"/>
        </w:rPr>
        <w:t>将相关信息传递到</w:t>
      </w:r>
      <w:r>
        <w:rPr>
          <w:rFonts w:hint="eastAsia" w:ascii="宋体" w:hAnsi="宋体"/>
          <w:color w:val="auto"/>
          <w:lang w:eastAsia="zh-CN"/>
        </w:rPr>
        <w:t>运营中心</w:t>
      </w:r>
      <w:r>
        <w:rPr>
          <w:rFonts w:ascii="宋体" w:hAnsi="宋体"/>
          <w:color w:val="auto"/>
        </w:rPr>
        <w:t>，</w:t>
      </w:r>
      <w:r>
        <w:rPr>
          <w:rFonts w:hint="eastAsia" w:ascii="宋体" w:hAnsi="宋体"/>
          <w:color w:val="auto"/>
          <w:lang w:eastAsia="zh-CN"/>
        </w:rPr>
        <w:t>运营中心</w:t>
      </w:r>
      <w:r>
        <w:rPr>
          <w:rFonts w:hint="eastAsia" w:ascii="宋体" w:hAnsi="宋体"/>
          <w:color w:val="auto"/>
        </w:rPr>
        <w:t>接到顾客投诉反馈信息后，</w:t>
      </w:r>
      <w:r>
        <w:rPr>
          <w:rFonts w:hint="eastAsia" w:ascii="宋体" w:hAnsi="宋体"/>
          <w:color w:val="auto"/>
          <w:lang w:val="en-US" w:eastAsia="zh-CN"/>
        </w:rPr>
        <w:t>24小时内由</w:t>
      </w:r>
      <w:r>
        <w:rPr>
          <w:rFonts w:hint="eastAsia" w:ascii="宋体" w:hAnsi="宋体"/>
          <w:color w:val="auto"/>
        </w:rPr>
        <w:t>总经理组织相关部门进行顾客访问和现场处理。</w:t>
      </w:r>
    </w:p>
    <w:p>
      <w:pPr>
        <w:pStyle w:val="26"/>
        <w:spacing w:line="360" w:lineRule="auto"/>
        <w:ind w:firstLine="480"/>
        <w:rPr>
          <w:rFonts w:ascii="宋体" w:hAnsi="宋体"/>
          <w:color w:val="auto"/>
        </w:rPr>
      </w:pPr>
      <w:r>
        <w:rPr>
          <w:rFonts w:ascii="宋体" w:hAnsi="宋体"/>
          <w:color w:val="auto"/>
        </w:rPr>
        <w:t>若分析确认的结果是本公司的制造质量问题，</w:t>
      </w:r>
      <w:r>
        <w:rPr>
          <w:rFonts w:hint="eastAsia" w:ascii="宋体" w:hAnsi="宋体"/>
          <w:color w:val="auto"/>
          <w:lang w:eastAsia="zh-CN"/>
        </w:rPr>
        <w:t>运营中心</w:t>
      </w:r>
      <w:r>
        <w:rPr>
          <w:rFonts w:ascii="宋体" w:hAnsi="宋体"/>
          <w:color w:val="auto"/>
        </w:rPr>
        <w:t>组织相关人员分析原因，以确定根本原因，提出纠正和预防措施并组织实施，适当采用与风险相适应的防错技术</w:t>
      </w:r>
      <w:r>
        <w:rPr>
          <w:rFonts w:hint="eastAsia" w:ascii="宋体" w:hAnsi="宋体"/>
          <w:color w:val="auto"/>
        </w:rPr>
        <w:t>。</w:t>
      </w:r>
      <w:r>
        <w:rPr>
          <w:rFonts w:hint="eastAsia" w:ascii="宋体" w:hAnsi="宋体"/>
          <w:color w:val="auto"/>
          <w:lang w:eastAsia="zh-CN"/>
        </w:rPr>
        <w:t>运营中心</w:t>
      </w:r>
      <w:r>
        <w:rPr>
          <w:rFonts w:ascii="宋体" w:hAnsi="宋体"/>
          <w:color w:val="auto"/>
        </w:rPr>
        <w:t>评价纠正和预防措施的有效性，防止问题的再次发生。</w:t>
      </w:r>
    </w:p>
    <w:p>
      <w:pPr>
        <w:pStyle w:val="26"/>
        <w:spacing w:line="360" w:lineRule="auto"/>
        <w:ind w:firstLine="480"/>
        <w:rPr>
          <w:rFonts w:hint="eastAsia" w:ascii="宋体" w:hAnsi="宋体"/>
          <w:color w:val="auto"/>
        </w:rPr>
      </w:pPr>
      <w:r>
        <w:rPr>
          <w:rFonts w:hint="eastAsia" w:ascii="宋体" w:hAnsi="宋体"/>
          <w:color w:val="auto"/>
        </w:rPr>
        <w:t>投诉信息的积累、分析。售后服务</w:t>
      </w:r>
      <w:r>
        <w:rPr>
          <w:rFonts w:ascii="宋体" w:hAnsi="宋体"/>
          <w:color w:val="auto"/>
        </w:rPr>
        <w:t>、</w:t>
      </w:r>
      <w:r>
        <w:rPr>
          <w:rFonts w:hint="eastAsia" w:ascii="宋体" w:hAnsi="宋体"/>
          <w:color w:val="auto"/>
          <w:lang w:eastAsia="zh-CN"/>
        </w:rPr>
        <w:t>运营中心</w:t>
      </w:r>
      <w:r>
        <w:rPr>
          <w:rFonts w:ascii="宋体" w:hAnsi="宋体"/>
          <w:color w:val="auto"/>
        </w:rPr>
        <w:t>负责定期对顾</w:t>
      </w:r>
      <w:r>
        <w:rPr>
          <w:rFonts w:ascii="宋体" w:hAnsi="宋体"/>
          <w:color w:val="000000" w:themeColor="text1"/>
        </w:rPr>
        <w:t>客投诉</w:t>
      </w:r>
      <w:r>
        <w:rPr>
          <w:rFonts w:hint="eastAsia" w:ascii="宋体" w:hAnsi="宋体"/>
          <w:color w:val="auto"/>
          <w:lang w:eastAsia="zh-CN"/>
        </w:rPr>
        <w:t>情况进行统计。运营中心负责对顾客反</w:t>
      </w:r>
      <w:r>
        <w:rPr>
          <w:rFonts w:hint="eastAsia" w:ascii="宋体" w:hAnsi="宋体"/>
          <w:color w:val="000000" w:themeColor="text1"/>
        </w:rPr>
        <w:t>馈回</w:t>
      </w:r>
      <w:r>
        <w:rPr>
          <w:rFonts w:hint="eastAsia" w:ascii="宋体" w:hAnsi="宋体"/>
          <w:color w:val="auto"/>
          <w:lang w:eastAsia="zh-CN"/>
        </w:rPr>
        <w:t>的《售后服务记录单》、《</w:t>
      </w:r>
      <w:r>
        <w:rPr>
          <w:rFonts w:hint="eastAsia" w:ascii="宋体" w:hAnsi="宋体"/>
          <w:color w:val="auto"/>
          <w:lang w:val="en-US" w:eastAsia="zh-CN"/>
        </w:rPr>
        <w:t>更换单</w:t>
      </w:r>
      <w:r>
        <w:rPr>
          <w:rFonts w:hint="eastAsia" w:ascii="宋体" w:hAnsi="宋体"/>
          <w:color w:val="auto"/>
          <w:lang w:eastAsia="zh-CN"/>
        </w:rPr>
        <w:t>》等单据、无具体</w:t>
      </w:r>
      <w:r>
        <w:rPr>
          <w:rFonts w:hint="eastAsia" w:ascii="宋体" w:hAnsi="宋体"/>
          <w:color w:val="000000" w:themeColor="text1"/>
        </w:rPr>
        <w:t>故障件退回的情报展开分析，制订解决的措施，跟踪解决措施的有效性直至问</w:t>
      </w:r>
      <w:r>
        <w:rPr>
          <w:rFonts w:hint="eastAsia" w:ascii="宋体" w:hAnsi="宋体"/>
          <w:color w:val="auto"/>
        </w:rPr>
        <w:t>题关闭。</w:t>
      </w:r>
    </w:p>
    <w:tbl>
      <w:tblPr>
        <w:tblStyle w:val="1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72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Borders>
              <w:tl2br w:val="nil"/>
              <w:tr2bl w:val="nil"/>
            </w:tcBorders>
          </w:tcPr>
          <w:p>
            <w:pPr>
              <w:pStyle w:val="46"/>
              <w:spacing w:before="120"/>
              <w:rPr>
                <w:highlight w:val="yellow"/>
                <w:vertAlign w:val="baseline"/>
              </w:rPr>
            </w:pPr>
            <w:r>
              <w:pict>
                <v:group id="组合 247" o:spid="_x0000_s1082" o:spt="203" style="position:absolute;left:0pt;margin-left:60.45pt;margin-top:2.7pt;height:411.4pt;width:360.25pt;mso-wrap-distance-bottom:0pt;mso-wrap-distance-top:0pt;z-index:251670528;mso-width-relative:page;mso-height-relative:page;" coordsize="7525,8228">
                  <o:lock v:ext="edit" rotation="t"/>
                  <v:shape id="图片 248" o:spid="_x0000_s1083" o:spt="75" type="#_x0000_t75" style="position:absolute;left:320;top:273;height:7683;width:6885;" filled="f" stroked="f" coordsize="21600,21600">
                    <v:path/>
                    <v:fill on="f" focussize="0,0"/>
                    <v:stroke on="f"/>
                    <v:imagedata r:id="rId16" o:title=""/>
                    <o:lock v:ext="edit" aspectratio="t"/>
                  </v:shape>
                  <v:group id="组合 249" o:spid="_x0000_s1084" o:spt="203" style="position:absolute;left:10;top:10;height:8208;width:7505;" coordorigin="10,10" coordsize="7505,8208">
                    <o:lock v:ext="edit"/>
                    <v:shape id="任意多边形 250" o:spid="_x0000_s1085" style="position:absolute;left:10;top:10;height:8208;width:7505;" filled="f" stroked="t" coordorigin="10,10" coordsize="7505,8208" path="m10,10hal7515,10,7515,8218,10,8218,10,10haxe">
                      <v:path arrowok="t"/>
                      <v:fill on="f" focussize="0,0"/>
                      <v:stroke weight="1pt"/>
                      <v:imagedata o:title=""/>
                      <o:lock v:ext="edit"/>
                    </v:shape>
                  </v:group>
                  <w10:wrap type="topAndBottom"/>
                </v:group>
              </w:pict>
            </w:r>
          </w:p>
        </w:tc>
      </w:tr>
    </w:tbl>
    <w:p>
      <w:pPr>
        <w:pStyle w:val="26"/>
        <w:spacing w:line="360" w:lineRule="auto"/>
        <w:ind w:firstLine="480"/>
        <w:jc w:val="center"/>
        <w:rPr>
          <w:rFonts w:hint="eastAsia" w:ascii="宋体" w:hAnsi="宋体" w:eastAsia="宋体" w:cs="宋体"/>
          <w:sz w:val="22"/>
          <w:szCs w:val="22"/>
          <w:lang w:val="en-US" w:eastAsia="zh-CN"/>
        </w:rPr>
      </w:pPr>
      <w:r>
        <w:rPr>
          <w:rFonts w:hint="eastAsia" w:ascii="宋体" w:hAnsi="宋体" w:cs="宋体"/>
          <w:sz w:val="22"/>
          <w:szCs w:val="22"/>
          <w:lang w:val="en-US" w:eastAsia="zh-CN"/>
        </w:rPr>
        <w:t>图</w:t>
      </w:r>
      <w:r>
        <w:rPr>
          <w:rFonts w:hint="eastAsia" w:ascii="宋体" w:hAnsi="宋体" w:eastAsia="宋体" w:cs="宋体"/>
          <w:sz w:val="22"/>
          <w:szCs w:val="22"/>
          <w:lang w:val="en-US" w:eastAsia="zh-CN"/>
        </w:rPr>
        <w:t>6.1</w:t>
      </w:r>
      <w:r>
        <w:rPr>
          <w:rFonts w:hint="eastAsia" w:ascii="宋体" w:hAnsi="宋体" w:cs="宋体"/>
          <w:sz w:val="22"/>
          <w:szCs w:val="22"/>
          <w:lang w:val="en-US" w:eastAsia="zh-CN"/>
        </w:rPr>
        <w:t xml:space="preserve"> </w:t>
      </w:r>
      <w:r>
        <w:rPr>
          <w:rFonts w:hint="eastAsia" w:ascii="宋体" w:hAnsi="宋体" w:eastAsia="宋体" w:cs="宋体"/>
          <w:kern w:val="2"/>
          <w:sz w:val="22"/>
          <w:szCs w:val="22"/>
          <w:lang w:eastAsia="zh-CN"/>
        </w:rPr>
        <w:t>投诉管理流程</w:t>
      </w:r>
    </w:p>
    <w:p>
      <w:pPr>
        <w:pStyle w:val="26"/>
        <w:spacing w:line="360" w:lineRule="auto"/>
        <w:ind w:firstLine="0" w:firstLineChars="0"/>
        <w:rPr>
          <w:rFonts w:asciiTheme="majorEastAsia" w:hAnsiTheme="majorEastAsia" w:eastAsiaTheme="majorEastAsia" w:cstheme="majorEastAsia"/>
          <w:b/>
          <w:bCs/>
          <w:kern w:val="0"/>
          <w:szCs w:val="26"/>
        </w:rPr>
      </w:pPr>
      <w:r>
        <w:rPr>
          <w:rFonts w:hint="eastAsia" w:asciiTheme="majorEastAsia" w:hAnsiTheme="majorEastAsia" w:eastAsiaTheme="majorEastAsia" w:cstheme="majorEastAsia"/>
          <w:b/>
          <w:bCs/>
          <w:kern w:val="0"/>
          <w:szCs w:val="26"/>
        </w:rPr>
        <w:t>6.2产品质量承诺</w:t>
      </w:r>
    </w:p>
    <w:p>
      <w:pPr>
        <w:widowControl/>
        <w:spacing w:line="360" w:lineRule="auto"/>
        <w:ind w:firstLine="480" w:firstLineChars="200"/>
        <w:rPr>
          <w:rFonts w:ascii="宋体" w:hAnsi="宋体"/>
          <w:bCs/>
          <w:sz w:val="24"/>
          <w:szCs w:val="24"/>
          <w:lang w:eastAsia="zh-CN"/>
        </w:rPr>
      </w:pPr>
      <w:r>
        <w:rPr>
          <w:rFonts w:hint="eastAsia" w:ascii="宋体" w:hAnsi="宋体"/>
          <w:bCs/>
          <w:sz w:val="24"/>
          <w:szCs w:val="24"/>
          <w:lang w:eastAsia="zh-CN"/>
        </w:rPr>
        <w:t>为构建诚信经营、公平竞争的市场环境，切实保证产品质量及服务质量，维护消费者合法权益，公司向社会作出郑重承诺：</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outlineLvl w:val="9"/>
        <w:rPr>
          <w:rFonts w:asciiTheme="majorEastAsia" w:hAnsiTheme="majorEastAsia" w:eastAsiaTheme="majorEastAsia" w:cstheme="majorEastAsia"/>
          <w:b/>
          <w:bCs/>
          <w:sz w:val="24"/>
          <w:szCs w:val="26"/>
          <w:lang w:eastAsia="zh-CN"/>
        </w:rPr>
      </w:pPr>
      <w:bookmarkStart w:id="19" w:name="_Toc13153"/>
      <w:r>
        <w:rPr>
          <w:rFonts w:hint="eastAsia" w:asciiTheme="majorEastAsia" w:hAnsiTheme="majorEastAsia" w:eastAsiaTheme="majorEastAsia" w:cstheme="majorEastAsia"/>
          <w:b/>
          <w:bCs/>
          <w:sz w:val="24"/>
          <w:szCs w:val="26"/>
          <w:lang w:eastAsia="zh-CN"/>
        </w:rPr>
        <w:t>依法依规做精品</w:t>
      </w:r>
      <w:bookmarkEnd w:id="19"/>
    </w:p>
    <w:p>
      <w:pPr>
        <w:widowControl/>
        <w:spacing w:line="360" w:lineRule="auto"/>
        <w:ind w:firstLine="480" w:firstLineChars="200"/>
        <w:rPr>
          <w:rFonts w:hint="eastAsia" w:ascii="宋体" w:hAnsi="宋体"/>
          <w:bCs/>
          <w:sz w:val="24"/>
          <w:szCs w:val="24"/>
          <w:lang w:eastAsia="zh-CN"/>
        </w:rPr>
      </w:pPr>
      <w:r>
        <w:rPr>
          <w:rFonts w:hint="eastAsia" w:ascii="宋体" w:hAnsi="宋体"/>
          <w:bCs/>
          <w:sz w:val="24"/>
          <w:szCs w:val="24"/>
          <w:lang w:eastAsia="zh-CN"/>
        </w:rPr>
        <w:t>严格遵守《产品质量法》、《消费者权益保护法》、浙江制造标准等法规和标准，严格执行相关质量标准，不制假，不售假，杜绝虚假宣传，坚决抵制假冒伪劣，欺诈消费者等失信行为。落实企业的质量主体责任，自觉接受监督，以匠心制造精品，满足消费者对高质量产品的期待和要求，做</w:t>
      </w:r>
      <w:r>
        <w:rPr>
          <w:rFonts w:hint="eastAsia" w:ascii="宋体" w:hAnsi="宋体"/>
          <w:bCs/>
          <w:sz w:val="24"/>
          <w:szCs w:val="24"/>
          <w:lang w:val="en-US" w:eastAsia="zh-CN"/>
        </w:rPr>
        <w:t>高质量健康的超耐磨铝及铝合金铸造不粘锅和铝及铝合金不粘锅</w:t>
      </w:r>
      <w:r>
        <w:rPr>
          <w:rFonts w:hint="eastAsia" w:ascii="宋体" w:hAnsi="宋体"/>
          <w:bCs/>
          <w:sz w:val="24"/>
          <w:szCs w:val="24"/>
          <w:lang w:eastAsia="zh-CN"/>
        </w:rPr>
        <w:t>。　</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outlineLvl w:val="9"/>
        <w:rPr>
          <w:rFonts w:asciiTheme="majorEastAsia" w:hAnsiTheme="majorEastAsia" w:eastAsiaTheme="majorEastAsia" w:cstheme="majorEastAsia"/>
          <w:b/>
          <w:bCs/>
          <w:sz w:val="24"/>
          <w:szCs w:val="26"/>
          <w:lang w:eastAsia="zh-CN"/>
        </w:rPr>
      </w:pPr>
      <w:bookmarkStart w:id="20" w:name="_Toc31015"/>
      <w:r>
        <w:rPr>
          <w:rFonts w:hint="eastAsia" w:asciiTheme="majorEastAsia" w:hAnsiTheme="majorEastAsia" w:eastAsiaTheme="majorEastAsia" w:cstheme="majorEastAsia"/>
          <w:b/>
          <w:bCs/>
          <w:sz w:val="24"/>
          <w:szCs w:val="26"/>
          <w:lang w:eastAsia="zh-CN"/>
        </w:rPr>
        <w:t>快速响应做服务</w:t>
      </w:r>
      <w:bookmarkEnd w:id="20"/>
    </w:p>
    <w:p>
      <w:pPr>
        <w:widowControl/>
        <w:spacing w:line="360" w:lineRule="auto"/>
        <w:ind w:firstLine="480" w:firstLineChars="200"/>
        <w:rPr>
          <w:rFonts w:ascii="宋体" w:hAnsi="宋体"/>
          <w:bCs/>
          <w:sz w:val="24"/>
          <w:szCs w:val="24"/>
          <w:lang w:eastAsia="zh-CN"/>
        </w:rPr>
      </w:pPr>
      <w:r>
        <w:rPr>
          <w:rFonts w:hint="eastAsia" w:ascii="宋体" w:hAnsi="宋体"/>
          <w:bCs/>
          <w:sz w:val="24"/>
          <w:szCs w:val="24"/>
          <w:lang w:eastAsia="zh-CN"/>
        </w:rPr>
        <w:t>推进售后服务体系建设，落实三包措施及公司的各项承诺，对消费者及客户的投诉做出快速响应。并承诺，</w:t>
      </w:r>
      <w:r>
        <w:rPr>
          <w:rFonts w:hint="eastAsia" w:ascii="宋体" w:hAnsi="宋体"/>
          <w:color w:val="000000" w:themeColor="text1"/>
          <w:kern w:val="2"/>
          <w:sz w:val="24"/>
          <w:szCs w:val="24"/>
          <w:lang w:eastAsia="zh-CN"/>
        </w:rPr>
        <w:t>对于顾客</w:t>
      </w:r>
      <w:r>
        <w:rPr>
          <w:rFonts w:hint="eastAsia" w:ascii="宋体" w:hAnsi="宋体"/>
          <w:kern w:val="2"/>
          <w:sz w:val="24"/>
          <w:szCs w:val="24"/>
          <w:lang w:eastAsia="zh-CN"/>
        </w:rPr>
        <w:t>的投诉公司投诉与服务热线实行24小时信息记录，做到接到投诉及时反馈至售后服务部进行分析、判定、处理、改进及反馈。</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outlineLvl w:val="9"/>
        <w:rPr>
          <w:rFonts w:asciiTheme="majorEastAsia" w:hAnsiTheme="majorEastAsia" w:eastAsiaTheme="majorEastAsia" w:cstheme="majorEastAsia"/>
          <w:b/>
          <w:bCs/>
          <w:sz w:val="24"/>
          <w:szCs w:val="26"/>
          <w:lang w:eastAsia="zh-CN"/>
        </w:rPr>
      </w:pPr>
      <w:bookmarkStart w:id="21" w:name="_Toc21881"/>
      <w:r>
        <w:rPr>
          <w:rFonts w:hint="eastAsia" w:asciiTheme="majorEastAsia" w:hAnsiTheme="majorEastAsia" w:eastAsiaTheme="majorEastAsia" w:cstheme="majorEastAsia"/>
          <w:b/>
          <w:bCs/>
          <w:sz w:val="24"/>
          <w:szCs w:val="26"/>
          <w:lang w:eastAsia="zh-CN"/>
        </w:rPr>
        <w:t>迈向目标零缺陷</w:t>
      </w:r>
      <w:bookmarkEnd w:id="21"/>
    </w:p>
    <w:p>
      <w:pPr>
        <w:widowControl/>
        <w:spacing w:line="360" w:lineRule="auto"/>
        <w:ind w:firstLine="480" w:firstLineChars="200"/>
        <w:rPr>
          <w:rFonts w:ascii="宋体" w:hAnsi="宋体"/>
          <w:bCs/>
          <w:sz w:val="24"/>
          <w:szCs w:val="24"/>
          <w:lang w:eastAsia="zh-CN"/>
        </w:rPr>
      </w:pPr>
      <w:r>
        <w:rPr>
          <w:rFonts w:hint="eastAsia" w:ascii="宋体" w:hAnsi="宋体"/>
          <w:bCs/>
          <w:sz w:val="24"/>
          <w:szCs w:val="24"/>
          <w:lang w:eastAsia="zh-CN"/>
        </w:rPr>
        <w:t>加强全员、全过程、全方位的质量管理，推行先进的质量管理方法，完善质量保证体系，加强原材料、生产过程和产品出厂等全过程质量控制。</w:t>
      </w:r>
    </w:p>
    <w:p>
      <w:pPr>
        <w:pStyle w:val="19"/>
        <w:keepNext w:val="0"/>
        <w:keepLines w:val="0"/>
        <w:pageBreakBefore w:val="0"/>
        <w:widowControl w:val="0"/>
        <w:tabs>
          <w:tab w:val="left" w:pos="804"/>
        </w:tabs>
        <w:kinsoku/>
        <w:wordWrap/>
        <w:overflowPunct/>
        <w:topLinePunct w:val="0"/>
        <w:autoSpaceDE/>
        <w:autoSpaceDN/>
        <w:bidi w:val="0"/>
        <w:adjustRightInd/>
        <w:snapToGrid/>
        <w:spacing w:line="419" w:lineRule="exact"/>
        <w:ind w:right="200"/>
        <w:jc w:val="center"/>
        <w:textAlignment w:val="auto"/>
        <w:outlineLvl w:val="0"/>
        <w:rPr>
          <w:rFonts w:hint="eastAsia"/>
          <w:b/>
          <w:bCs/>
          <w:sz w:val="32"/>
          <w:szCs w:val="32"/>
          <w:lang w:eastAsia="zh-CN"/>
        </w:rPr>
        <w:sectPr>
          <w:pgSz w:w="11907" w:h="16840"/>
          <w:pgMar w:top="1540" w:right="1100" w:bottom="1160" w:left="1300" w:header="849" w:footer="979" w:gutter="0"/>
          <w:pgBorders>
            <w:top w:val="none" w:sz="0" w:space="0"/>
            <w:left w:val="none" w:sz="0" w:space="0"/>
            <w:bottom w:val="none" w:sz="0" w:space="0"/>
            <w:right w:val="none" w:sz="0" w:space="0"/>
          </w:pgBorders>
          <w:cols w:space="720" w:num="1"/>
        </w:sectPr>
      </w:pPr>
      <w:bookmarkStart w:id="22" w:name="_Toc4357"/>
    </w:p>
    <w:p>
      <w:pPr>
        <w:pStyle w:val="19"/>
        <w:keepNext w:val="0"/>
        <w:keepLines w:val="0"/>
        <w:pageBreakBefore w:val="0"/>
        <w:widowControl w:val="0"/>
        <w:tabs>
          <w:tab w:val="left" w:pos="804"/>
        </w:tabs>
        <w:kinsoku/>
        <w:wordWrap/>
        <w:overflowPunct/>
        <w:topLinePunct w:val="0"/>
        <w:autoSpaceDE/>
        <w:autoSpaceDN/>
        <w:bidi w:val="0"/>
        <w:adjustRightInd/>
        <w:snapToGrid/>
        <w:spacing w:line="419" w:lineRule="exact"/>
        <w:ind w:right="200"/>
        <w:jc w:val="center"/>
        <w:textAlignment w:val="auto"/>
        <w:outlineLvl w:val="0"/>
        <w:rPr>
          <w:b/>
          <w:bCs/>
          <w:sz w:val="32"/>
          <w:szCs w:val="32"/>
          <w:lang w:eastAsia="zh-CN"/>
        </w:rPr>
      </w:pPr>
      <w:r>
        <w:rPr>
          <w:rFonts w:hint="eastAsia"/>
          <w:b/>
          <w:bCs/>
          <w:sz w:val="32"/>
          <w:szCs w:val="32"/>
          <w:lang w:eastAsia="zh-CN"/>
        </w:rPr>
        <w:t>第三部分 结语</w:t>
      </w:r>
      <w:bookmarkEnd w:id="22"/>
    </w:p>
    <w:p>
      <w:pPr>
        <w:keepNext w:val="0"/>
        <w:keepLines w:val="0"/>
        <w:pageBreakBefore w:val="0"/>
        <w:widowControl w:val="0"/>
        <w:kinsoku/>
        <w:wordWrap/>
        <w:overflowPunct/>
        <w:topLinePunct w:val="0"/>
        <w:autoSpaceDE/>
        <w:autoSpaceDN/>
        <w:bidi w:val="0"/>
        <w:adjustRightInd/>
        <w:snapToGrid/>
        <w:spacing w:before="7" w:line="100" w:lineRule="exact"/>
        <w:textAlignment w:val="auto"/>
        <w:outlineLvl w:val="0"/>
        <w:rPr>
          <w:b/>
          <w:bCs/>
          <w:sz w:val="32"/>
          <w:szCs w:val="32"/>
          <w:lang w:eastAsia="zh-CN"/>
        </w:rPr>
      </w:pPr>
    </w:p>
    <w:p>
      <w:pPr>
        <w:spacing w:line="200" w:lineRule="exact"/>
        <w:rPr>
          <w:sz w:val="20"/>
          <w:szCs w:val="20"/>
          <w:lang w:eastAsia="zh-CN"/>
        </w:rPr>
      </w:pPr>
    </w:p>
    <w:p>
      <w:pPr>
        <w:pStyle w:val="3"/>
        <w:spacing w:before="37" w:line="360" w:lineRule="auto"/>
        <w:ind w:right="493" w:firstLine="522"/>
        <w:jc w:val="both"/>
        <w:rPr>
          <w:color w:val="000000" w:themeColor="text1"/>
          <w:w w:val="95"/>
          <w:sz w:val="24"/>
          <w:szCs w:val="24"/>
          <w:lang w:eastAsia="zh-CN"/>
        </w:rPr>
      </w:pPr>
      <w:r>
        <w:rPr>
          <w:rFonts w:hint="eastAsia" w:cs="宋体"/>
          <w:color w:val="000000"/>
          <w:sz w:val="24"/>
          <w:szCs w:val="24"/>
          <w:lang w:eastAsia="zh-CN"/>
        </w:rPr>
        <w:t>自公司成立以来，公司严格遵守《公司法》《劳动法》《劳动合同法》《产品质量法》和《消费者权益保护法》等法律法规，自觉履行公司章程及公司制度，坚持“客户至上。”的</w:t>
      </w:r>
      <w:r>
        <w:rPr>
          <w:rFonts w:hint="eastAsia" w:cs="宋体"/>
          <w:color w:val="000000"/>
          <w:sz w:val="24"/>
          <w:szCs w:val="24"/>
          <w:lang w:val="en-US" w:eastAsia="zh-CN"/>
        </w:rPr>
        <w:t>管理</w:t>
      </w:r>
      <w:r>
        <w:rPr>
          <w:rFonts w:hint="eastAsia" w:cs="宋体"/>
          <w:color w:val="000000"/>
          <w:sz w:val="24"/>
          <w:szCs w:val="24"/>
          <w:lang w:eastAsia="zh-CN"/>
        </w:rPr>
        <w:t>理念，保障员工的合法权益</w:t>
      </w:r>
      <w:r>
        <w:rPr>
          <w:rFonts w:hint="eastAsia" w:cs="宋体"/>
          <w:color w:val="000000"/>
          <w:sz w:val="24"/>
          <w:szCs w:val="24"/>
          <w:lang w:val="en-US" w:eastAsia="zh-CN"/>
        </w:rPr>
        <w:t>，坚持“科技让每个人更健康”的使命，为实现“健康厨房引领者”的愿景而努力</w:t>
      </w:r>
      <w:r>
        <w:rPr>
          <w:rFonts w:hint="eastAsia" w:cs="宋体"/>
          <w:color w:val="000000"/>
          <w:sz w:val="24"/>
          <w:szCs w:val="24"/>
          <w:lang w:eastAsia="zh-CN"/>
        </w:rPr>
        <w:t>。</w:t>
      </w:r>
      <w:r>
        <w:rPr>
          <w:rFonts w:hint="eastAsia" w:cs="宋体"/>
          <w:color w:val="000000"/>
          <w:sz w:val="24"/>
          <w:szCs w:val="24"/>
          <w:lang w:val="en-US" w:eastAsia="zh-CN"/>
        </w:rPr>
        <w:t>与此同时，</w:t>
      </w:r>
      <w:r>
        <w:rPr>
          <w:rFonts w:hint="eastAsia" w:cs="宋体"/>
          <w:color w:val="000000"/>
          <w:sz w:val="24"/>
          <w:szCs w:val="24"/>
          <w:lang w:eastAsia="zh-CN"/>
        </w:rPr>
        <w:t>学习世界级先进企业的管理模式，优化内部管理流程、整合管理方法，为实现“浙江制造”国内领先、国际一流的目标持续努力。</w:t>
      </w:r>
    </w:p>
    <w:p>
      <w:pPr>
        <w:pStyle w:val="3"/>
        <w:spacing w:before="37" w:line="360" w:lineRule="auto"/>
        <w:ind w:right="493" w:firstLine="522"/>
        <w:jc w:val="both"/>
        <w:rPr>
          <w:color w:val="000000" w:themeColor="text1"/>
          <w:w w:val="95"/>
          <w:sz w:val="24"/>
          <w:szCs w:val="24"/>
          <w:lang w:eastAsia="zh-CN"/>
        </w:rPr>
      </w:pPr>
      <w:r>
        <w:rPr>
          <w:rFonts w:hint="eastAsia"/>
          <w:color w:val="000000" w:themeColor="text1"/>
          <w:w w:val="95"/>
          <w:sz w:val="24"/>
          <w:szCs w:val="24"/>
          <w:lang w:val="en-US" w:eastAsia="zh-CN"/>
        </w:rPr>
        <w:t>品质</w:t>
      </w:r>
      <w:r>
        <w:rPr>
          <w:rFonts w:hint="eastAsia"/>
          <w:color w:val="000000" w:themeColor="text1"/>
          <w:w w:val="95"/>
          <w:sz w:val="24"/>
          <w:szCs w:val="24"/>
          <w:lang w:eastAsia="zh-CN"/>
        </w:rPr>
        <w:t>是每一个成功企业的永恒追求。随着行业的不断发展和消费者消费观念的成熟，对产品的质量要求将会不断提高。作为一个负责任的企业，</w:t>
      </w:r>
      <w:r>
        <w:rPr>
          <w:rFonts w:hint="eastAsia"/>
          <w:color w:val="000000" w:themeColor="text1"/>
          <w:w w:val="95"/>
          <w:sz w:val="24"/>
          <w:szCs w:val="24"/>
          <w:lang w:val="en-US" w:eastAsia="zh-CN"/>
        </w:rPr>
        <w:t>卡特马克</w:t>
      </w:r>
      <w:r>
        <w:rPr>
          <w:rFonts w:hint="eastAsia"/>
          <w:color w:val="000000" w:themeColor="text1"/>
          <w:w w:val="95"/>
          <w:sz w:val="24"/>
          <w:szCs w:val="24"/>
          <w:lang w:eastAsia="zh-CN"/>
        </w:rPr>
        <w:t>在质量诚</w:t>
      </w:r>
      <w:r>
        <w:rPr>
          <w:rFonts w:hint="eastAsia"/>
          <w:color w:val="000000" w:themeColor="text1"/>
          <w:spacing w:val="1"/>
          <w:w w:val="95"/>
          <w:sz w:val="24"/>
          <w:szCs w:val="24"/>
          <w:lang w:eastAsia="zh-CN"/>
        </w:rPr>
        <w:t>信</w:t>
      </w:r>
      <w:r>
        <w:rPr>
          <w:rFonts w:hint="eastAsia"/>
          <w:color w:val="000000" w:themeColor="text1"/>
          <w:w w:val="95"/>
          <w:sz w:val="24"/>
          <w:szCs w:val="24"/>
          <w:lang w:eastAsia="zh-CN"/>
        </w:rPr>
        <w:t>体系</w:t>
      </w:r>
      <w:r>
        <w:rPr>
          <w:rFonts w:hint="eastAsia"/>
          <w:color w:val="000000" w:themeColor="text1"/>
          <w:spacing w:val="1"/>
          <w:w w:val="95"/>
          <w:sz w:val="24"/>
          <w:szCs w:val="24"/>
          <w:lang w:eastAsia="zh-CN"/>
        </w:rPr>
        <w:t>建</w:t>
      </w:r>
      <w:r>
        <w:rPr>
          <w:rFonts w:hint="eastAsia"/>
          <w:color w:val="000000" w:themeColor="text1"/>
          <w:w w:val="95"/>
          <w:sz w:val="24"/>
          <w:szCs w:val="24"/>
          <w:lang w:eastAsia="zh-CN"/>
        </w:rPr>
        <w:t>设上的脚步将永不停歇。</w:t>
      </w:r>
      <w:r>
        <w:rPr>
          <w:rFonts w:hint="eastAsia"/>
          <w:w w:val="95"/>
          <w:sz w:val="24"/>
          <w:szCs w:val="24"/>
          <w:lang w:eastAsia="zh-CN"/>
        </w:rPr>
        <w:t>我们将以浙江制造“品字标”认证为契机，</w:t>
      </w:r>
      <w:r>
        <w:rPr>
          <w:rFonts w:hint="eastAsia"/>
          <w:color w:val="000000" w:themeColor="text1"/>
          <w:w w:val="95"/>
          <w:sz w:val="24"/>
          <w:szCs w:val="24"/>
          <w:lang w:eastAsia="zh-CN"/>
        </w:rPr>
        <w:t>认真夯实质量管理基础，推动企业的精益化、信息化、自动化工作</w:t>
      </w:r>
      <w:r>
        <w:rPr>
          <w:rFonts w:hint="eastAsia"/>
          <w:color w:val="000000" w:themeColor="text1"/>
          <w:spacing w:val="-54"/>
          <w:w w:val="95"/>
          <w:sz w:val="24"/>
          <w:szCs w:val="24"/>
          <w:lang w:eastAsia="zh-CN"/>
        </w:rPr>
        <w:t>，</w:t>
      </w:r>
      <w:r>
        <w:rPr>
          <w:rFonts w:hint="eastAsia"/>
          <w:color w:val="000000" w:themeColor="text1"/>
          <w:w w:val="95"/>
          <w:sz w:val="24"/>
          <w:szCs w:val="24"/>
          <w:lang w:eastAsia="zh-CN"/>
        </w:rPr>
        <w:t>持续完善管理体系，提升质量管理水平，以公司战略及</w:t>
      </w:r>
      <w:r>
        <w:rPr>
          <w:rFonts w:hint="eastAsia"/>
          <w:w w:val="95"/>
          <w:sz w:val="24"/>
          <w:szCs w:val="24"/>
          <w:lang w:eastAsia="zh-CN"/>
        </w:rPr>
        <w:t>“</w:t>
      </w:r>
      <w:r>
        <w:rPr>
          <w:rFonts w:hint="eastAsia"/>
          <w:w w:val="95"/>
          <w:sz w:val="24"/>
          <w:szCs w:val="24"/>
          <w:lang w:val="en-US" w:eastAsia="zh-CN"/>
        </w:rPr>
        <w:t>产品求精、质量求优；管理求严、客户至上</w:t>
      </w:r>
      <w:r>
        <w:rPr>
          <w:rFonts w:hint="eastAsia"/>
          <w:w w:val="95"/>
          <w:sz w:val="24"/>
          <w:szCs w:val="24"/>
          <w:lang w:eastAsia="zh-CN"/>
        </w:rPr>
        <w:t>”的质量方针为指引，努力夯实</w:t>
      </w:r>
      <w:r>
        <w:rPr>
          <w:rFonts w:hint="eastAsia"/>
          <w:color w:val="000000" w:themeColor="text1"/>
          <w:w w:val="95"/>
          <w:sz w:val="24"/>
          <w:szCs w:val="24"/>
          <w:lang w:eastAsia="zh-CN"/>
        </w:rPr>
        <w:t>质量诚信基础，持续提升产</w:t>
      </w:r>
      <w:r>
        <w:rPr>
          <w:rFonts w:hint="eastAsia"/>
          <w:color w:val="000000" w:themeColor="text1"/>
          <w:w w:val="95"/>
          <w:sz w:val="24"/>
          <w:szCs w:val="24"/>
          <w:lang w:val="en-US" w:eastAsia="zh-CN"/>
        </w:rPr>
        <w:t>品质</w:t>
      </w:r>
      <w:r>
        <w:rPr>
          <w:rFonts w:hint="eastAsia"/>
          <w:color w:val="000000" w:themeColor="text1"/>
          <w:w w:val="95"/>
          <w:sz w:val="24"/>
          <w:szCs w:val="24"/>
          <w:lang w:eastAsia="zh-CN"/>
        </w:rPr>
        <w:t>竞争力，并向着</w:t>
      </w:r>
      <w:r>
        <w:rPr>
          <w:rFonts w:hint="eastAsia"/>
          <w:color w:val="000000" w:themeColor="text1"/>
          <w:w w:val="95"/>
          <w:sz w:val="24"/>
          <w:szCs w:val="24"/>
          <w:lang w:val="en-US" w:eastAsia="zh-CN"/>
        </w:rPr>
        <w:t>成为全球铝及铝合金不粘锅领跑者</w:t>
      </w:r>
      <w:r>
        <w:rPr>
          <w:rFonts w:hint="eastAsia"/>
          <w:color w:val="000000" w:themeColor="text1"/>
          <w:w w:val="95"/>
          <w:sz w:val="24"/>
          <w:szCs w:val="24"/>
          <w:lang w:eastAsia="zh-CN"/>
        </w:rPr>
        <w:t>的目标不断迈进！</w:t>
      </w:r>
    </w:p>
    <w:p>
      <w:pPr>
        <w:pStyle w:val="3"/>
        <w:spacing w:before="37" w:line="360" w:lineRule="auto"/>
        <w:ind w:right="493" w:firstLine="522"/>
        <w:jc w:val="both"/>
        <w:rPr>
          <w:color w:val="000000" w:themeColor="text1"/>
          <w:lang w:eastAsia="zh-CN"/>
        </w:rPr>
      </w:pPr>
    </w:p>
    <w:p>
      <w:pPr>
        <w:pStyle w:val="3"/>
        <w:spacing w:before="37" w:line="312" w:lineRule="auto"/>
        <w:ind w:right="491" w:firstLine="520"/>
        <w:jc w:val="both"/>
        <w:rPr>
          <w:color w:val="000000" w:themeColor="text1"/>
          <w:lang w:eastAsia="zh-CN"/>
        </w:rPr>
      </w:pPr>
    </w:p>
    <w:p>
      <w:pPr>
        <w:pStyle w:val="3"/>
        <w:spacing w:before="37" w:line="312" w:lineRule="auto"/>
        <w:ind w:right="491" w:firstLine="520"/>
        <w:jc w:val="both"/>
        <w:rPr>
          <w:color w:val="000000" w:themeColor="text1"/>
          <w:lang w:eastAsia="zh-CN"/>
        </w:rPr>
      </w:pPr>
    </w:p>
    <w:p>
      <w:pPr>
        <w:pStyle w:val="3"/>
        <w:spacing w:before="37" w:line="312" w:lineRule="auto"/>
        <w:ind w:right="491" w:firstLine="520"/>
        <w:jc w:val="both"/>
        <w:rPr>
          <w:lang w:eastAsia="zh-CN"/>
        </w:rPr>
      </w:pPr>
    </w:p>
    <w:p>
      <w:pPr>
        <w:pStyle w:val="3"/>
        <w:spacing w:before="37" w:line="312" w:lineRule="auto"/>
        <w:ind w:right="491" w:firstLine="520"/>
        <w:jc w:val="both"/>
        <w:rPr>
          <w:sz w:val="24"/>
          <w:szCs w:val="24"/>
          <w:lang w:eastAsia="zh-CN"/>
        </w:rPr>
      </w:pPr>
    </w:p>
    <w:p>
      <w:pPr>
        <w:spacing w:line="360" w:lineRule="auto"/>
        <w:ind w:left="20"/>
        <w:rPr>
          <w:rFonts w:ascii="宋体" w:cs="宋体"/>
          <w:sz w:val="24"/>
          <w:szCs w:val="24"/>
          <w:lang w:eastAsia="zh-CN"/>
        </w:rPr>
      </w:pPr>
      <w:r>
        <w:rPr>
          <w:rFonts w:hint="eastAsia"/>
          <w:sz w:val="24"/>
          <w:szCs w:val="24"/>
          <w:lang w:eastAsia="zh-CN"/>
        </w:rPr>
        <w:t xml:space="preserve">                                                                                                      宁波卡特马克智能厨具</w:t>
      </w:r>
      <w:r>
        <w:rPr>
          <w:rFonts w:hint="eastAsia" w:ascii="宋体" w:hAnsi="宋体" w:cs="宋体"/>
          <w:sz w:val="24"/>
          <w:szCs w:val="24"/>
          <w:lang w:eastAsia="zh-CN"/>
        </w:rPr>
        <w:t xml:space="preserve">股份有限公司                                                  </w:t>
      </w:r>
    </w:p>
    <w:p>
      <w:pPr>
        <w:pStyle w:val="3"/>
        <w:spacing w:before="37" w:line="360" w:lineRule="auto"/>
        <w:ind w:right="491" w:firstLine="520"/>
        <w:jc w:val="both"/>
        <w:rPr>
          <w:rFonts w:hint="eastAsia"/>
          <w:sz w:val="24"/>
          <w:szCs w:val="24"/>
          <w:lang w:eastAsia="zh-CN"/>
        </w:rPr>
      </w:pPr>
      <w:r>
        <w:rPr>
          <w:rFonts w:hint="eastAsia"/>
          <w:sz w:val="24"/>
          <w:szCs w:val="24"/>
          <w:lang w:eastAsia="zh-CN"/>
        </w:rPr>
        <w:t xml:space="preserve">                                             </w:t>
      </w:r>
      <w:r>
        <w:rPr>
          <w:rFonts w:hint="eastAsia"/>
          <w:sz w:val="24"/>
          <w:szCs w:val="24"/>
          <w:lang w:val="en-US" w:eastAsia="zh-CN"/>
        </w:rPr>
        <w:t xml:space="preserve">       </w:t>
      </w:r>
      <w:r>
        <w:rPr>
          <w:rFonts w:hint="eastAsia"/>
          <w:sz w:val="24"/>
          <w:szCs w:val="24"/>
          <w:lang w:eastAsia="zh-CN"/>
        </w:rPr>
        <w:t xml:space="preserve"> 20</w:t>
      </w:r>
      <w:r>
        <w:rPr>
          <w:rFonts w:hint="eastAsia"/>
          <w:sz w:val="24"/>
          <w:szCs w:val="24"/>
          <w:lang w:val="en-US" w:eastAsia="zh-CN"/>
        </w:rPr>
        <w:t>21</w:t>
      </w:r>
      <w:r>
        <w:rPr>
          <w:rFonts w:hint="eastAsia"/>
          <w:sz w:val="24"/>
          <w:szCs w:val="24"/>
          <w:lang w:eastAsia="zh-CN"/>
        </w:rPr>
        <w:t>年</w:t>
      </w:r>
      <w:r>
        <w:rPr>
          <w:rFonts w:hint="eastAsia"/>
          <w:sz w:val="24"/>
          <w:szCs w:val="24"/>
          <w:lang w:val="en-US" w:eastAsia="zh-CN"/>
        </w:rPr>
        <w:t>6</w:t>
      </w:r>
      <w:r>
        <w:rPr>
          <w:rFonts w:hint="eastAsia"/>
          <w:sz w:val="24"/>
          <w:szCs w:val="24"/>
          <w:lang w:eastAsia="zh-CN"/>
        </w:rPr>
        <w:t>月</w:t>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tabs>
          <w:tab w:val="left" w:pos="5882"/>
        </w:tabs>
        <w:bidi w:val="0"/>
        <w:jc w:val="left"/>
        <w:rPr>
          <w:rFonts w:hint="eastAsia"/>
          <w:lang w:eastAsia="zh-CN"/>
        </w:rPr>
      </w:pPr>
      <w:r>
        <w:rPr>
          <w:rFonts w:hint="eastAsia"/>
          <w:lang w:eastAsia="zh-CN"/>
        </w:rPr>
        <w:tab/>
      </w:r>
    </w:p>
    <w:sectPr>
      <w:pgSz w:w="11907" w:h="16840"/>
      <w:pgMar w:top="1540" w:right="1100" w:bottom="1160" w:left="1300" w:header="849" w:footer="979" w:gutter="0"/>
      <w:pgBorders>
        <w:top w:val="none" w:sz="0" w:space="0"/>
        <w:left w:val="none" w:sz="0" w:space="0"/>
        <w:bottom w:val="none" w:sz="0" w:space="0"/>
        <w:right w:val="none" w:sz="0" w:space="0"/>
      </w:pgBorders>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方正舒体">
    <w:altName w:val="宋体"/>
    <w:panose1 w:val="02010601030101010101"/>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0" w:lineRule="exact"/>
      <w:rPr>
        <w:sz w:val="20"/>
        <w:szCs w:val="20"/>
      </w:rPr>
    </w:pPr>
    <w:r>
      <w:rPr>
        <w:lang w:eastAsia="zh-CN"/>
      </w:rPr>
      <w:pict>
        <v:shape id="_x0000_s2052" o:spid="_x0000_s2052" o:spt="202" type="#_x0000_t202" style="position:absolute;left:0pt;margin-left:292.2pt;margin-top:781.95pt;height:11pt;width:11.1pt;mso-position-horizontal-relative:page;mso-position-vertical-relative:page;z-index:-251657216;mso-width-relative:page;mso-height-relative:page;" filled="f" stroked="f" coordsize="21600,21600">
          <v:path/>
          <v:fill on="f" focussize="0,0"/>
          <v:stroke on="f" joinstyle="miter"/>
          <v:imagedata o:title=""/>
          <o:lock v:ext="edit"/>
          <v:textbox inset="0mm,0mm,0mm,0mm">
            <w:txbxContent>
              <w:p>
                <w:pPr>
                  <w:spacing w:line="204" w:lineRule="exact"/>
                  <w:ind w:left="20"/>
                  <w:rPr>
                    <w:rFonts w:ascii="Times New Roman" w:hAnsi="Times New Roman"/>
                    <w:sz w:val="18"/>
                    <w:szCs w:val="18"/>
                  </w:rPr>
                </w:pPr>
                <w:r>
                  <w:rPr>
                    <w:rFonts w:ascii="Times New Roman" w:hAnsi="Times New Roman"/>
                    <w:sz w:val="18"/>
                    <w:szCs w:val="18"/>
                  </w:rPr>
                  <w:fldChar w:fldCharType="begin"/>
                </w:r>
                <w:r>
                  <w:rPr>
                    <w:rFonts w:ascii="Times New Roman" w:hAnsi="Times New Roman"/>
                    <w:sz w:val="18"/>
                    <w:szCs w:val="18"/>
                  </w:rPr>
                  <w:instrText xml:space="preserve"> PAGE </w:instrText>
                </w:r>
                <w:r>
                  <w:rPr>
                    <w:rFonts w:ascii="Times New Roman" w:hAnsi="Times New Roman"/>
                    <w:sz w:val="18"/>
                    <w:szCs w:val="18"/>
                  </w:rPr>
                  <w:fldChar w:fldCharType="separate"/>
                </w:r>
                <w:r>
                  <w:rPr>
                    <w:rFonts w:ascii="Times New Roman" w:hAnsi="Times New Roman"/>
                    <w:sz w:val="18"/>
                    <w:szCs w:val="18"/>
                  </w:rPr>
                  <w:t>20</w:t>
                </w:r>
                <w:r>
                  <w:rPr>
                    <w:rFonts w:ascii="Times New Roman" w:hAnsi="Times New Roman"/>
                    <w:sz w:val="18"/>
                    <w:szCs w:val="18"/>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00" w:beforeAutospacing="1" w:after="100" w:afterAutospacing="1"/>
      <w:ind w:right="198"/>
      <w:jc w:val="right"/>
      <w:rPr>
        <w:sz w:val="20"/>
        <w:szCs w:val="20"/>
      </w:rPr>
    </w:pPr>
    <w:r>
      <w:rPr>
        <w:sz w:val="20"/>
        <w:szCs w:val="20"/>
        <w:lang w:eastAsia="zh-CN"/>
      </w:rPr>
      <w:pict>
        <v:group id="_x0000_s2049" o:spid="_x0000_s2049" o:spt="203" style="position:absolute;left:0pt;margin-left:70.8pt;margin-top:21.35pt;height:0.1pt;width:463.65pt;mso-position-horizontal-relative:page;z-index:-251655168;mso-width-relative:page;mso-height-relative:page;" coordorigin="1416,-308" coordsize="9273,2">
          <o:lock v:ext="edit"/>
          <v:shape id="_x0000_s2050" o:spid="_x0000_s2050" style="position:absolute;left:1416;top:-308;height:2;width:9273;" filled="f" coordorigin="1416,-308" coordsize="9273,0" path="m1416,-308l10689,-308e">
            <v:path arrowok="t"/>
            <v:fill on="f" focussize="0,0"/>
            <v:stroke weight="0.58pt"/>
            <v:imagedata o:title=""/>
            <o:lock v:ext="edit"/>
          </v:shape>
        </v:group>
      </w:pict>
    </w:r>
    <w:r>
      <w:rPr>
        <w:rFonts w:hint="eastAsia"/>
        <w:sz w:val="20"/>
        <w:szCs w:val="20"/>
        <w:lang w:eastAsia="zh-CN"/>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5ECB05"/>
    <w:multiLevelType w:val="singleLevel"/>
    <w:tmpl w:val="8C5ECB05"/>
    <w:lvl w:ilvl="0" w:tentative="0">
      <w:start w:val="1"/>
      <w:numFmt w:val="decimal"/>
      <w:suff w:val="nothing"/>
      <w:lvlText w:val="（%1）"/>
      <w:lvlJc w:val="left"/>
    </w:lvl>
  </w:abstractNum>
  <w:abstractNum w:abstractNumId="1">
    <w:nsid w:val="9A76D518"/>
    <w:multiLevelType w:val="multilevel"/>
    <w:tmpl w:val="9A76D518"/>
    <w:lvl w:ilvl="0" w:tentative="0">
      <w:start w:val="1"/>
      <w:numFmt w:val="decimal"/>
      <w:pStyle w:val="44"/>
      <w:suff w:val="nothing"/>
      <w:lvlText w:val="%1　"/>
      <w:lvlJc w:val="left"/>
      <w:rPr>
        <w:rFonts w:hint="eastAsia" w:ascii="黑体" w:hAnsi="Times New Roman" w:eastAsia="黑体" w:cs="Times New Roman"/>
        <w:b w:val="0"/>
        <w:i w:val="0"/>
        <w:sz w:val="21"/>
        <w:szCs w:val="21"/>
      </w:rPr>
    </w:lvl>
    <w:lvl w:ilvl="1" w:tentative="0">
      <w:start w:val="1"/>
      <w:numFmt w:val="decimal"/>
      <w:suff w:val="nothing"/>
      <w:lvlText w:val="%1.%2　"/>
      <w:lvlJc w:val="left"/>
      <w:pPr>
        <w:ind w:left="851"/>
      </w:pPr>
      <w:rPr>
        <w:rFonts w:hint="eastAsia" w:ascii="黑体" w:hAnsi="Times New Roman" w:eastAsia="黑体" w:cs="Times New Roman"/>
        <w:b w:val="0"/>
        <w:bCs w:val="0"/>
        <w:i w:val="0"/>
        <w:iCs w:val="0"/>
        <w:caps w:val="0"/>
        <w:strike w:val="0"/>
        <w:dstrike w:val="0"/>
        <w:outline w:val="0"/>
        <w:shadow w:val="0"/>
        <w:emboss w:val="0"/>
        <w:imprint w:val="0"/>
        <w:vanish w:val="0"/>
        <w:spacing w:val="0"/>
        <w:kern w:val="0"/>
        <w:position w:val="0"/>
        <w:sz w:val="21"/>
        <w:szCs w:val="21"/>
        <w:u w:val="none"/>
        <w:vertAlign w:val="baseline"/>
      </w:rPr>
    </w:lvl>
    <w:lvl w:ilvl="2" w:tentative="0">
      <w:start w:val="1"/>
      <w:numFmt w:val="decimal"/>
      <w:suff w:val="nothing"/>
      <w:lvlText w:val="%1.%2.%3　"/>
      <w:lvlJc w:val="left"/>
      <w:rPr>
        <w:rFonts w:hint="eastAsia" w:ascii="黑体" w:hAnsi="Times New Roman" w:eastAsia="黑体" w:cs="Times New Roman"/>
        <w:b w:val="0"/>
        <w:i w:val="0"/>
        <w:sz w:val="21"/>
      </w:rPr>
    </w:lvl>
    <w:lvl w:ilvl="3" w:tentative="0">
      <w:start w:val="1"/>
      <w:numFmt w:val="decimal"/>
      <w:suff w:val="nothing"/>
      <w:lvlText w:val="%1.%2.%3.%4　"/>
      <w:lvlJc w:val="left"/>
      <w:rPr>
        <w:rFonts w:hint="eastAsia" w:ascii="黑体" w:hAnsi="Times New Roman" w:eastAsia="黑体" w:cs="Times New Roman"/>
        <w:b w:val="0"/>
        <w:i w:val="0"/>
        <w:sz w:val="21"/>
      </w:rPr>
    </w:lvl>
    <w:lvl w:ilvl="4" w:tentative="0">
      <w:start w:val="1"/>
      <w:numFmt w:val="decimal"/>
      <w:suff w:val="nothing"/>
      <w:lvlText w:val="%1.%2.%3.%4.%5　"/>
      <w:lvlJc w:val="left"/>
      <w:rPr>
        <w:rFonts w:hint="eastAsia" w:ascii="黑体" w:hAnsi="Times New Roman" w:eastAsia="黑体" w:cs="Times New Roman"/>
        <w:b w:val="0"/>
        <w:i w:val="0"/>
        <w:sz w:val="21"/>
      </w:rPr>
    </w:lvl>
    <w:lvl w:ilvl="5" w:tentative="0">
      <w:start w:val="1"/>
      <w:numFmt w:val="decimal"/>
      <w:suff w:val="nothing"/>
      <w:lvlText w:val="%1.%2.%3.%4.%5.%6　"/>
      <w:lvlJc w:val="left"/>
      <w:rPr>
        <w:rFonts w:hint="eastAsia" w:ascii="黑体" w:hAnsi="Times New Roman" w:eastAsia="黑体" w:cs="Times New Roman"/>
        <w:b w:val="0"/>
        <w:i w:val="0"/>
        <w:sz w:val="21"/>
      </w:rPr>
    </w:lvl>
    <w:lvl w:ilvl="6" w:tentative="0">
      <w:start w:val="1"/>
      <w:numFmt w:val="decimal"/>
      <w:suff w:val="nothing"/>
      <w:lvlText w:val="%1%2.%3.%4.%5.%6.%7　"/>
      <w:lvlJc w:val="left"/>
      <w:rPr>
        <w:rFonts w:hint="eastAsia" w:ascii="黑体" w:hAnsi="Times New Roman" w:eastAsia="黑体" w:cs="Times New Roman"/>
        <w:b w:val="0"/>
        <w:i w:val="0"/>
        <w:sz w:val="21"/>
      </w:rPr>
    </w:lvl>
    <w:lvl w:ilvl="7" w:tentative="0">
      <w:start w:val="1"/>
      <w:numFmt w:val="decimal"/>
      <w:lvlText w:val="%1.%2.%3.%4.%5.%6.%7.%8"/>
      <w:lvlJc w:val="left"/>
      <w:pPr>
        <w:tabs>
          <w:tab w:val="left" w:pos="4351"/>
        </w:tabs>
        <w:ind w:left="3969" w:hanging="1418"/>
      </w:pPr>
      <w:rPr>
        <w:rFonts w:hint="eastAsia" w:cs="Times New Roman"/>
      </w:rPr>
    </w:lvl>
    <w:lvl w:ilvl="8" w:tentative="0">
      <w:start w:val="1"/>
      <w:numFmt w:val="decimal"/>
      <w:lvlText w:val="%1.%2.%3.%4.%5.%6.%7.%8.%9"/>
      <w:lvlJc w:val="left"/>
      <w:pPr>
        <w:tabs>
          <w:tab w:val="left" w:pos="4777"/>
        </w:tabs>
        <w:ind w:left="4677" w:hanging="1700"/>
      </w:pPr>
      <w:rPr>
        <w:rFonts w:hint="eastAsia" w:cs="Times New Roman"/>
      </w:rPr>
    </w:lvl>
  </w:abstractNum>
  <w:abstractNum w:abstractNumId="2">
    <w:nsid w:val="A800F3A7"/>
    <w:multiLevelType w:val="singleLevel"/>
    <w:tmpl w:val="A800F3A7"/>
    <w:lvl w:ilvl="0" w:tentative="0">
      <w:start w:val="2"/>
      <w:numFmt w:val="decimal"/>
      <w:suff w:val="nothing"/>
      <w:lvlText w:val="%1、"/>
      <w:lvlJc w:val="left"/>
    </w:lvl>
  </w:abstractNum>
  <w:abstractNum w:abstractNumId="3">
    <w:nsid w:val="B906DB2D"/>
    <w:multiLevelType w:val="singleLevel"/>
    <w:tmpl w:val="B906DB2D"/>
    <w:lvl w:ilvl="0" w:tentative="0">
      <w:start w:val="1"/>
      <w:numFmt w:val="chineseCounting"/>
      <w:suff w:val="space"/>
      <w:lvlText w:val="第%1部分"/>
      <w:lvlJc w:val="left"/>
      <w:rPr>
        <w:rFonts w:hint="eastAsia"/>
      </w:rPr>
    </w:lvl>
  </w:abstractNum>
  <w:abstractNum w:abstractNumId="4">
    <w:nsid w:val="52618EA5"/>
    <w:multiLevelType w:val="multilevel"/>
    <w:tmpl w:val="52618EA5"/>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5">
    <w:nsid w:val="5B9531E8"/>
    <w:multiLevelType w:val="multilevel"/>
    <w:tmpl w:val="5B9531E8"/>
    <w:lvl w:ilvl="0" w:tentative="0">
      <w:start w:val="3"/>
      <w:numFmt w:val="decimal"/>
      <w:lvlText w:val="%1"/>
      <w:lvlJc w:val="left"/>
      <w:pPr>
        <w:ind w:hanging="584"/>
      </w:pPr>
      <w:rPr>
        <w:rFonts w:hint="default" w:cs="Times New Roman"/>
      </w:rPr>
    </w:lvl>
    <w:lvl w:ilvl="1" w:tentative="0">
      <w:start w:val="2"/>
      <w:numFmt w:val="decimal"/>
      <w:lvlText w:val="%1.%2"/>
      <w:lvlJc w:val="left"/>
      <w:pPr>
        <w:ind w:hanging="584"/>
      </w:pPr>
      <w:rPr>
        <w:rFonts w:hint="default" w:cs="Times New Roman"/>
      </w:rPr>
    </w:lvl>
    <w:lvl w:ilvl="2" w:tentative="0">
      <w:start w:val="1"/>
      <w:numFmt w:val="decimal"/>
      <w:lvlText w:val="%1.%2.%3"/>
      <w:lvlJc w:val="left"/>
      <w:pPr>
        <w:ind w:hanging="584"/>
      </w:pPr>
      <w:rPr>
        <w:rFonts w:hint="default" w:ascii="Times New Roman" w:hAnsi="Times New Roman" w:eastAsia="Times New Roman" w:cs="Times New Roman"/>
        <w:w w:val="99"/>
        <w:sz w:val="26"/>
        <w:szCs w:val="26"/>
      </w:rPr>
    </w:lvl>
    <w:lvl w:ilvl="3" w:tentative="0">
      <w:start w:val="1"/>
      <w:numFmt w:val="bullet"/>
      <w:lvlText w:val="•"/>
      <w:lvlJc w:val="left"/>
      <w:rPr>
        <w:rFonts w:hint="default"/>
      </w:rPr>
    </w:lvl>
    <w:lvl w:ilvl="4" w:tentative="0">
      <w:start w:val="1"/>
      <w:numFmt w:val="bullet"/>
      <w:lvlText w:val="•"/>
      <w:lvlJc w:val="left"/>
      <w:rPr>
        <w:rFonts w:hint="default"/>
      </w:rPr>
    </w:lvl>
    <w:lvl w:ilvl="5" w:tentative="0">
      <w:start w:val="1"/>
      <w:numFmt w:val="bullet"/>
      <w:lvlText w:val="•"/>
      <w:lvlJc w:val="left"/>
      <w:rPr>
        <w:rFonts w:hint="default"/>
      </w:rPr>
    </w:lvl>
    <w:lvl w:ilvl="6" w:tentative="0">
      <w:start w:val="1"/>
      <w:numFmt w:val="bullet"/>
      <w:lvlText w:val="•"/>
      <w:lvlJc w:val="left"/>
      <w:rPr>
        <w:rFonts w:hint="default"/>
      </w:rPr>
    </w:lvl>
    <w:lvl w:ilvl="7" w:tentative="0">
      <w:start w:val="1"/>
      <w:numFmt w:val="bullet"/>
      <w:lvlText w:val="•"/>
      <w:lvlJc w:val="left"/>
      <w:rPr>
        <w:rFonts w:hint="default"/>
      </w:rPr>
    </w:lvl>
    <w:lvl w:ilvl="8" w:tentative="0">
      <w:start w:val="1"/>
      <w:numFmt w:val="bullet"/>
      <w:lvlText w:val="•"/>
      <w:lvlJc w:val="left"/>
      <w:rPr>
        <w:rFonts w:hint="default"/>
      </w:rPr>
    </w:lvl>
  </w:abstractNum>
  <w:num w:numId="1">
    <w:abstractNumId w:val="1"/>
  </w:num>
  <w:num w:numId="2">
    <w:abstractNumId w:val="3"/>
  </w:num>
  <w:num w:numId="3">
    <w:abstractNumId w:val="4"/>
  </w:num>
  <w:num w:numId="4">
    <w:abstractNumId w:val="0"/>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1"/>
  <w:doNotDisplayPageBoundaries w:val="1"/>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noLineBreaksAfter w:lang="zh-CN" w:val="$([{£¥·‘“〈《「『【〔〖〝﹙﹛﹝＄（．［｛￡￥"/>
  <w:noLineBreaksBefore w:lang="zh-CN" w:val="!%),.:;&gt;?]}¢¨°·ˇˉ―‖’”…‰′″›℃∶、。〃〉》」』】〕〗〞︶︺︾﹀﹄﹚﹜﹞！＂％＇），．：；？］｀｜｝～￠"/>
  <w:hdrShapeDefaults>
    <o:shapelayout v:ext="edit">
      <o:idmap v:ext="edit" data="2"/>
    </o:shapelayout>
  </w:hdrShapeDefaults>
  <w:compat>
    <w:ulTrailSpace/>
    <w:doNotExpandShiftReturn/>
    <w:doNotWrapTextWithPunct/>
    <w:doNotUseEastAsianBreakRules/>
    <w:useFELayout/>
    <w:doNotUseIndentAsNumberingTabStop/>
    <w:useAltKinsokuLineBreakRules/>
    <w:compatSetting w:name="compatibilityMode" w:uri="http://schemas.microsoft.com/office/word" w:val="12"/>
  </w:compat>
  <w:rsids>
    <w:rsidRoot w:val="00475148"/>
    <w:rsid w:val="00004534"/>
    <w:rsid w:val="000174C0"/>
    <w:rsid w:val="000328B3"/>
    <w:rsid w:val="00047371"/>
    <w:rsid w:val="0004797E"/>
    <w:rsid w:val="00047EAE"/>
    <w:rsid w:val="000521BD"/>
    <w:rsid w:val="00067117"/>
    <w:rsid w:val="00070B42"/>
    <w:rsid w:val="00070FEC"/>
    <w:rsid w:val="00076E33"/>
    <w:rsid w:val="000833FE"/>
    <w:rsid w:val="00091CB7"/>
    <w:rsid w:val="00095100"/>
    <w:rsid w:val="000A2940"/>
    <w:rsid w:val="000A5C4E"/>
    <w:rsid w:val="000B14EE"/>
    <w:rsid w:val="000B2550"/>
    <w:rsid w:val="000B4C34"/>
    <w:rsid w:val="000D4A85"/>
    <w:rsid w:val="000E3B10"/>
    <w:rsid w:val="000F18A8"/>
    <w:rsid w:val="000F3A5C"/>
    <w:rsid w:val="000F424F"/>
    <w:rsid w:val="00101AED"/>
    <w:rsid w:val="0010647E"/>
    <w:rsid w:val="00106935"/>
    <w:rsid w:val="001123B3"/>
    <w:rsid w:val="00112C29"/>
    <w:rsid w:val="00122AA0"/>
    <w:rsid w:val="0012482A"/>
    <w:rsid w:val="00124968"/>
    <w:rsid w:val="001312B4"/>
    <w:rsid w:val="00143E96"/>
    <w:rsid w:val="001463CA"/>
    <w:rsid w:val="00147A61"/>
    <w:rsid w:val="001606CF"/>
    <w:rsid w:val="00164F3B"/>
    <w:rsid w:val="00165B82"/>
    <w:rsid w:val="00174C6C"/>
    <w:rsid w:val="00176545"/>
    <w:rsid w:val="00176DEF"/>
    <w:rsid w:val="00181410"/>
    <w:rsid w:val="00190F8C"/>
    <w:rsid w:val="001A2C53"/>
    <w:rsid w:val="001A70BE"/>
    <w:rsid w:val="001C0758"/>
    <w:rsid w:val="001C2D64"/>
    <w:rsid w:val="001D5509"/>
    <w:rsid w:val="001E05B1"/>
    <w:rsid w:val="001E30A4"/>
    <w:rsid w:val="001E5EFC"/>
    <w:rsid w:val="001F6590"/>
    <w:rsid w:val="0020393D"/>
    <w:rsid w:val="00207E25"/>
    <w:rsid w:val="00212704"/>
    <w:rsid w:val="0022363A"/>
    <w:rsid w:val="00233432"/>
    <w:rsid w:val="00236E6A"/>
    <w:rsid w:val="002407BE"/>
    <w:rsid w:val="00250ECE"/>
    <w:rsid w:val="00255D3D"/>
    <w:rsid w:val="00262134"/>
    <w:rsid w:val="00265502"/>
    <w:rsid w:val="002734EF"/>
    <w:rsid w:val="0028313B"/>
    <w:rsid w:val="0028708E"/>
    <w:rsid w:val="002C4F74"/>
    <w:rsid w:val="002C676D"/>
    <w:rsid w:val="002D6F7C"/>
    <w:rsid w:val="002E20FC"/>
    <w:rsid w:val="003013AE"/>
    <w:rsid w:val="00302A43"/>
    <w:rsid w:val="00307B49"/>
    <w:rsid w:val="00307F8D"/>
    <w:rsid w:val="003103CE"/>
    <w:rsid w:val="00311020"/>
    <w:rsid w:val="00333B62"/>
    <w:rsid w:val="003352E9"/>
    <w:rsid w:val="0033607B"/>
    <w:rsid w:val="00343F69"/>
    <w:rsid w:val="003475AC"/>
    <w:rsid w:val="00355DF1"/>
    <w:rsid w:val="00362999"/>
    <w:rsid w:val="00363389"/>
    <w:rsid w:val="0036381D"/>
    <w:rsid w:val="00364E0B"/>
    <w:rsid w:val="00365DA1"/>
    <w:rsid w:val="00371E70"/>
    <w:rsid w:val="0037632A"/>
    <w:rsid w:val="00377D3E"/>
    <w:rsid w:val="00382CA0"/>
    <w:rsid w:val="0038311A"/>
    <w:rsid w:val="00386A0C"/>
    <w:rsid w:val="00390985"/>
    <w:rsid w:val="00394EC1"/>
    <w:rsid w:val="003967BF"/>
    <w:rsid w:val="003A385E"/>
    <w:rsid w:val="003A6FD8"/>
    <w:rsid w:val="003A731A"/>
    <w:rsid w:val="003B42BF"/>
    <w:rsid w:val="003C2B94"/>
    <w:rsid w:val="003E617D"/>
    <w:rsid w:val="003F2398"/>
    <w:rsid w:val="0040485E"/>
    <w:rsid w:val="00406EAC"/>
    <w:rsid w:val="00415440"/>
    <w:rsid w:val="00420713"/>
    <w:rsid w:val="0042073D"/>
    <w:rsid w:val="00420D14"/>
    <w:rsid w:val="00421034"/>
    <w:rsid w:val="00435EC7"/>
    <w:rsid w:val="00445439"/>
    <w:rsid w:val="004511F0"/>
    <w:rsid w:val="00453967"/>
    <w:rsid w:val="00455863"/>
    <w:rsid w:val="00457830"/>
    <w:rsid w:val="00463629"/>
    <w:rsid w:val="0046511C"/>
    <w:rsid w:val="00473F9A"/>
    <w:rsid w:val="00474787"/>
    <w:rsid w:val="00475148"/>
    <w:rsid w:val="00481528"/>
    <w:rsid w:val="00482BA9"/>
    <w:rsid w:val="00486E48"/>
    <w:rsid w:val="00492097"/>
    <w:rsid w:val="004B39E5"/>
    <w:rsid w:val="004C2248"/>
    <w:rsid w:val="004C3E00"/>
    <w:rsid w:val="004C41D4"/>
    <w:rsid w:val="004D2BBD"/>
    <w:rsid w:val="004D75F6"/>
    <w:rsid w:val="004E5399"/>
    <w:rsid w:val="004E6819"/>
    <w:rsid w:val="004F7492"/>
    <w:rsid w:val="00500CDD"/>
    <w:rsid w:val="00507453"/>
    <w:rsid w:val="00511120"/>
    <w:rsid w:val="00511BBC"/>
    <w:rsid w:val="00512D01"/>
    <w:rsid w:val="005133E8"/>
    <w:rsid w:val="00513913"/>
    <w:rsid w:val="005234D0"/>
    <w:rsid w:val="00523A79"/>
    <w:rsid w:val="0052687E"/>
    <w:rsid w:val="00545F3C"/>
    <w:rsid w:val="0054620B"/>
    <w:rsid w:val="00550DC4"/>
    <w:rsid w:val="00550E75"/>
    <w:rsid w:val="00553DA0"/>
    <w:rsid w:val="00594CC7"/>
    <w:rsid w:val="005A683B"/>
    <w:rsid w:val="005B6EAA"/>
    <w:rsid w:val="005C3CA0"/>
    <w:rsid w:val="005D2B98"/>
    <w:rsid w:val="005D518F"/>
    <w:rsid w:val="005E1D20"/>
    <w:rsid w:val="005E2A8F"/>
    <w:rsid w:val="005F4736"/>
    <w:rsid w:val="005F57F4"/>
    <w:rsid w:val="0060377F"/>
    <w:rsid w:val="00605BFC"/>
    <w:rsid w:val="00615C85"/>
    <w:rsid w:val="006172E0"/>
    <w:rsid w:val="00620535"/>
    <w:rsid w:val="00621937"/>
    <w:rsid w:val="0064450C"/>
    <w:rsid w:val="00645AA8"/>
    <w:rsid w:val="00651E7E"/>
    <w:rsid w:val="00662F17"/>
    <w:rsid w:val="00663804"/>
    <w:rsid w:val="00671377"/>
    <w:rsid w:val="006814C9"/>
    <w:rsid w:val="0068222D"/>
    <w:rsid w:val="0068288D"/>
    <w:rsid w:val="00687A7A"/>
    <w:rsid w:val="00687ECC"/>
    <w:rsid w:val="006924F4"/>
    <w:rsid w:val="00693B3B"/>
    <w:rsid w:val="00694184"/>
    <w:rsid w:val="006A29D1"/>
    <w:rsid w:val="006A45B4"/>
    <w:rsid w:val="006A54B0"/>
    <w:rsid w:val="006A6286"/>
    <w:rsid w:val="006B0482"/>
    <w:rsid w:val="006B0A4C"/>
    <w:rsid w:val="006B21FA"/>
    <w:rsid w:val="006B25EC"/>
    <w:rsid w:val="006D6A13"/>
    <w:rsid w:val="006E76A8"/>
    <w:rsid w:val="006F18DA"/>
    <w:rsid w:val="006F2167"/>
    <w:rsid w:val="006F4F7F"/>
    <w:rsid w:val="006F7A2A"/>
    <w:rsid w:val="007078B5"/>
    <w:rsid w:val="00714310"/>
    <w:rsid w:val="00717BE7"/>
    <w:rsid w:val="0072238D"/>
    <w:rsid w:val="00742AC1"/>
    <w:rsid w:val="00742D59"/>
    <w:rsid w:val="00744F3B"/>
    <w:rsid w:val="007460F9"/>
    <w:rsid w:val="00773313"/>
    <w:rsid w:val="00785DC5"/>
    <w:rsid w:val="00793D34"/>
    <w:rsid w:val="007A378E"/>
    <w:rsid w:val="007B116D"/>
    <w:rsid w:val="007B61AD"/>
    <w:rsid w:val="007C29B8"/>
    <w:rsid w:val="007C3FBB"/>
    <w:rsid w:val="007C5439"/>
    <w:rsid w:val="007C6204"/>
    <w:rsid w:val="007D43A3"/>
    <w:rsid w:val="007E366D"/>
    <w:rsid w:val="007E6988"/>
    <w:rsid w:val="007F57D7"/>
    <w:rsid w:val="007F7EF6"/>
    <w:rsid w:val="00806A7D"/>
    <w:rsid w:val="00820107"/>
    <w:rsid w:val="008331B0"/>
    <w:rsid w:val="00835989"/>
    <w:rsid w:val="00840934"/>
    <w:rsid w:val="008421F7"/>
    <w:rsid w:val="00845BF6"/>
    <w:rsid w:val="00853EB7"/>
    <w:rsid w:val="00854532"/>
    <w:rsid w:val="008576F6"/>
    <w:rsid w:val="008620D5"/>
    <w:rsid w:val="008631F6"/>
    <w:rsid w:val="00864130"/>
    <w:rsid w:val="008825D2"/>
    <w:rsid w:val="00886489"/>
    <w:rsid w:val="00891C3D"/>
    <w:rsid w:val="008A4289"/>
    <w:rsid w:val="008A4703"/>
    <w:rsid w:val="008A4A54"/>
    <w:rsid w:val="008B2706"/>
    <w:rsid w:val="008B4DC5"/>
    <w:rsid w:val="008D1064"/>
    <w:rsid w:val="008E1D2A"/>
    <w:rsid w:val="008E4D84"/>
    <w:rsid w:val="008F4F60"/>
    <w:rsid w:val="00900F96"/>
    <w:rsid w:val="00900FF4"/>
    <w:rsid w:val="009017B9"/>
    <w:rsid w:val="0090407E"/>
    <w:rsid w:val="009233E5"/>
    <w:rsid w:val="009310DF"/>
    <w:rsid w:val="00936DC5"/>
    <w:rsid w:val="00943B39"/>
    <w:rsid w:val="00954A99"/>
    <w:rsid w:val="00956E77"/>
    <w:rsid w:val="0097239A"/>
    <w:rsid w:val="0098657C"/>
    <w:rsid w:val="00994B52"/>
    <w:rsid w:val="009A6AD5"/>
    <w:rsid w:val="009C2F39"/>
    <w:rsid w:val="009C3D16"/>
    <w:rsid w:val="009D5B4A"/>
    <w:rsid w:val="009D628E"/>
    <w:rsid w:val="009E63B7"/>
    <w:rsid w:val="00A00B30"/>
    <w:rsid w:val="00A1340C"/>
    <w:rsid w:val="00A224DE"/>
    <w:rsid w:val="00A25716"/>
    <w:rsid w:val="00A3011C"/>
    <w:rsid w:val="00A32E16"/>
    <w:rsid w:val="00A41082"/>
    <w:rsid w:val="00A43900"/>
    <w:rsid w:val="00A43F7A"/>
    <w:rsid w:val="00A52227"/>
    <w:rsid w:val="00A6187B"/>
    <w:rsid w:val="00A73407"/>
    <w:rsid w:val="00A74C37"/>
    <w:rsid w:val="00AA07A3"/>
    <w:rsid w:val="00AA533F"/>
    <w:rsid w:val="00AB059C"/>
    <w:rsid w:val="00AB5CDA"/>
    <w:rsid w:val="00AB5F0F"/>
    <w:rsid w:val="00AC0534"/>
    <w:rsid w:val="00AC59AB"/>
    <w:rsid w:val="00AC7C87"/>
    <w:rsid w:val="00AD2595"/>
    <w:rsid w:val="00AD3BD4"/>
    <w:rsid w:val="00AE6EC3"/>
    <w:rsid w:val="00AF1B6B"/>
    <w:rsid w:val="00AF235A"/>
    <w:rsid w:val="00AF6576"/>
    <w:rsid w:val="00B023F9"/>
    <w:rsid w:val="00B17BC2"/>
    <w:rsid w:val="00B210C7"/>
    <w:rsid w:val="00B22ECC"/>
    <w:rsid w:val="00B24DAF"/>
    <w:rsid w:val="00B30DA8"/>
    <w:rsid w:val="00B43176"/>
    <w:rsid w:val="00B43DDB"/>
    <w:rsid w:val="00B624CB"/>
    <w:rsid w:val="00B6521A"/>
    <w:rsid w:val="00B65DB8"/>
    <w:rsid w:val="00B673EC"/>
    <w:rsid w:val="00B855DE"/>
    <w:rsid w:val="00BA662B"/>
    <w:rsid w:val="00BC03CE"/>
    <w:rsid w:val="00BC1C78"/>
    <w:rsid w:val="00BC3FC1"/>
    <w:rsid w:val="00BC5D93"/>
    <w:rsid w:val="00BD09D8"/>
    <w:rsid w:val="00BD43CD"/>
    <w:rsid w:val="00BD44FC"/>
    <w:rsid w:val="00BD6671"/>
    <w:rsid w:val="00BE2292"/>
    <w:rsid w:val="00BE3EC3"/>
    <w:rsid w:val="00C01F1F"/>
    <w:rsid w:val="00C02511"/>
    <w:rsid w:val="00C12719"/>
    <w:rsid w:val="00C12802"/>
    <w:rsid w:val="00C2472F"/>
    <w:rsid w:val="00C32024"/>
    <w:rsid w:val="00C4375E"/>
    <w:rsid w:val="00C4615A"/>
    <w:rsid w:val="00C5669D"/>
    <w:rsid w:val="00C56F17"/>
    <w:rsid w:val="00C62DCF"/>
    <w:rsid w:val="00C678B7"/>
    <w:rsid w:val="00C714C2"/>
    <w:rsid w:val="00C817D7"/>
    <w:rsid w:val="00C828E9"/>
    <w:rsid w:val="00C84E43"/>
    <w:rsid w:val="00C93AA4"/>
    <w:rsid w:val="00C9726F"/>
    <w:rsid w:val="00CB3783"/>
    <w:rsid w:val="00CB4F34"/>
    <w:rsid w:val="00CD1462"/>
    <w:rsid w:val="00CD34DA"/>
    <w:rsid w:val="00CD6807"/>
    <w:rsid w:val="00CD732A"/>
    <w:rsid w:val="00CE62A0"/>
    <w:rsid w:val="00CF274D"/>
    <w:rsid w:val="00D04550"/>
    <w:rsid w:val="00D200B9"/>
    <w:rsid w:val="00D252BD"/>
    <w:rsid w:val="00D3491D"/>
    <w:rsid w:val="00D42D7C"/>
    <w:rsid w:val="00D62007"/>
    <w:rsid w:val="00D63DF8"/>
    <w:rsid w:val="00D65BEA"/>
    <w:rsid w:val="00D70899"/>
    <w:rsid w:val="00D71960"/>
    <w:rsid w:val="00D8198F"/>
    <w:rsid w:val="00D8519B"/>
    <w:rsid w:val="00DA0611"/>
    <w:rsid w:val="00DA4189"/>
    <w:rsid w:val="00DB010D"/>
    <w:rsid w:val="00DB0D0B"/>
    <w:rsid w:val="00DB2351"/>
    <w:rsid w:val="00DB6CDF"/>
    <w:rsid w:val="00DD2361"/>
    <w:rsid w:val="00DD3A82"/>
    <w:rsid w:val="00DF06DF"/>
    <w:rsid w:val="00DF150E"/>
    <w:rsid w:val="00DF25B7"/>
    <w:rsid w:val="00DF5E12"/>
    <w:rsid w:val="00E0127F"/>
    <w:rsid w:val="00E426F2"/>
    <w:rsid w:val="00E52688"/>
    <w:rsid w:val="00E61AAC"/>
    <w:rsid w:val="00E62449"/>
    <w:rsid w:val="00E81DA0"/>
    <w:rsid w:val="00E86769"/>
    <w:rsid w:val="00EA00A7"/>
    <w:rsid w:val="00EA29D6"/>
    <w:rsid w:val="00EA3260"/>
    <w:rsid w:val="00EA6969"/>
    <w:rsid w:val="00EB3ED3"/>
    <w:rsid w:val="00EC36E8"/>
    <w:rsid w:val="00EC52FA"/>
    <w:rsid w:val="00ED1CEE"/>
    <w:rsid w:val="00ED6534"/>
    <w:rsid w:val="00EE50FD"/>
    <w:rsid w:val="00EF34D8"/>
    <w:rsid w:val="00EF74B1"/>
    <w:rsid w:val="00F502C1"/>
    <w:rsid w:val="00F539CB"/>
    <w:rsid w:val="00F5526D"/>
    <w:rsid w:val="00F658FE"/>
    <w:rsid w:val="00F6742C"/>
    <w:rsid w:val="00F70820"/>
    <w:rsid w:val="00F91595"/>
    <w:rsid w:val="00F9494A"/>
    <w:rsid w:val="00F973C8"/>
    <w:rsid w:val="00FA047F"/>
    <w:rsid w:val="00FB72A2"/>
    <w:rsid w:val="00FC1180"/>
    <w:rsid w:val="00FD1729"/>
    <w:rsid w:val="00FF0332"/>
    <w:rsid w:val="015C088C"/>
    <w:rsid w:val="018F338B"/>
    <w:rsid w:val="02C46BE6"/>
    <w:rsid w:val="02F0389E"/>
    <w:rsid w:val="049B7AB3"/>
    <w:rsid w:val="04F30B42"/>
    <w:rsid w:val="055D1C44"/>
    <w:rsid w:val="056A55DF"/>
    <w:rsid w:val="059A2FC0"/>
    <w:rsid w:val="05D81D1D"/>
    <w:rsid w:val="05ED57B6"/>
    <w:rsid w:val="062D6C22"/>
    <w:rsid w:val="065D1A89"/>
    <w:rsid w:val="06EC0F50"/>
    <w:rsid w:val="077E37CF"/>
    <w:rsid w:val="078E0116"/>
    <w:rsid w:val="0976271F"/>
    <w:rsid w:val="09E95187"/>
    <w:rsid w:val="0A0B6B4A"/>
    <w:rsid w:val="0A1B5FD3"/>
    <w:rsid w:val="0A380BCE"/>
    <w:rsid w:val="0A411BD2"/>
    <w:rsid w:val="0AAA001B"/>
    <w:rsid w:val="0ABA402B"/>
    <w:rsid w:val="0AD014C4"/>
    <w:rsid w:val="0B071DD8"/>
    <w:rsid w:val="0B2A2A16"/>
    <w:rsid w:val="0B9559D8"/>
    <w:rsid w:val="0BB57203"/>
    <w:rsid w:val="0BF11627"/>
    <w:rsid w:val="0C1E5D53"/>
    <w:rsid w:val="0D540712"/>
    <w:rsid w:val="0D5B2460"/>
    <w:rsid w:val="0E634144"/>
    <w:rsid w:val="0E8E740A"/>
    <w:rsid w:val="0E986384"/>
    <w:rsid w:val="0F864C3F"/>
    <w:rsid w:val="0FD75EED"/>
    <w:rsid w:val="102D435C"/>
    <w:rsid w:val="11F61C2B"/>
    <w:rsid w:val="12130805"/>
    <w:rsid w:val="1249561E"/>
    <w:rsid w:val="12561559"/>
    <w:rsid w:val="12ED66D1"/>
    <w:rsid w:val="1322110E"/>
    <w:rsid w:val="13462B2C"/>
    <w:rsid w:val="136A03D0"/>
    <w:rsid w:val="14285D70"/>
    <w:rsid w:val="14C25142"/>
    <w:rsid w:val="152517EC"/>
    <w:rsid w:val="15751B32"/>
    <w:rsid w:val="15D4250C"/>
    <w:rsid w:val="16960E39"/>
    <w:rsid w:val="16FD351B"/>
    <w:rsid w:val="178B0F18"/>
    <w:rsid w:val="18D13D99"/>
    <w:rsid w:val="190819F7"/>
    <w:rsid w:val="192C37A7"/>
    <w:rsid w:val="19A0447A"/>
    <w:rsid w:val="19B9019D"/>
    <w:rsid w:val="19C405C4"/>
    <w:rsid w:val="1A5D5872"/>
    <w:rsid w:val="1A800930"/>
    <w:rsid w:val="1AA63211"/>
    <w:rsid w:val="1AEE42D9"/>
    <w:rsid w:val="1B12764D"/>
    <w:rsid w:val="1B814461"/>
    <w:rsid w:val="1BBF5944"/>
    <w:rsid w:val="1CA90A99"/>
    <w:rsid w:val="1CD77269"/>
    <w:rsid w:val="1CF83A03"/>
    <w:rsid w:val="1D407904"/>
    <w:rsid w:val="1DBE25C1"/>
    <w:rsid w:val="1ED83D58"/>
    <w:rsid w:val="1F622FD1"/>
    <w:rsid w:val="1F68187C"/>
    <w:rsid w:val="1F9220FF"/>
    <w:rsid w:val="1FC860A9"/>
    <w:rsid w:val="204F64DF"/>
    <w:rsid w:val="20B4681C"/>
    <w:rsid w:val="20FE2DF9"/>
    <w:rsid w:val="213E79AC"/>
    <w:rsid w:val="21FE03C0"/>
    <w:rsid w:val="2233028C"/>
    <w:rsid w:val="2248192A"/>
    <w:rsid w:val="22E5357A"/>
    <w:rsid w:val="23A50AE1"/>
    <w:rsid w:val="23DD42B7"/>
    <w:rsid w:val="25AE19DE"/>
    <w:rsid w:val="25AF2F36"/>
    <w:rsid w:val="25D833A4"/>
    <w:rsid w:val="26762F16"/>
    <w:rsid w:val="27F13AF3"/>
    <w:rsid w:val="28A34CF5"/>
    <w:rsid w:val="28A75732"/>
    <w:rsid w:val="29955B8E"/>
    <w:rsid w:val="2A852930"/>
    <w:rsid w:val="2ADD2493"/>
    <w:rsid w:val="2B571E96"/>
    <w:rsid w:val="2B597689"/>
    <w:rsid w:val="2B8524F6"/>
    <w:rsid w:val="2B880662"/>
    <w:rsid w:val="2B9D532A"/>
    <w:rsid w:val="2BC5438C"/>
    <w:rsid w:val="2CB47904"/>
    <w:rsid w:val="2CC5701E"/>
    <w:rsid w:val="2D250645"/>
    <w:rsid w:val="2D284300"/>
    <w:rsid w:val="2D8611F7"/>
    <w:rsid w:val="2DF75FAF"/>
    <w:rsid w:val="2E1E4123"/>
    <w:rsid w:val="2E4377E9"/>
    <w:rsid w:val="2EBE445B"/>
    <w:rsid w:val="2F9658A9"/>
    <w:rsid w:val="2FAD2E08"/>
    <w:rsid w:val="2FE707F2"/>
    <w:rsid w:val="2FFB1443"/>
    <w:rsid w:val="30AC3E03"/>
    <w:rsid w:val="30B0277A"/>
    <w:rsid w:val="30B97A06"/>
    <w:rsid w:val="30C41226"/>
    <w:rsid w:val="30CC6A23"/>
    <w:rsid w:val="30D901B3"/>
    <w:rsid w:val="312B2859"/>
    <w:rsid w:val="313A2746"/>
    <w:rsid w:val="314C0573"/>
    <w:rsid w:val="31B20FE5"/>
    <w:rsid w:val="31CB6E4A"/>
    <w:rsid w:val="31E65E64"/>
    <w:rsid w:val="325F5D17"/>
    <w:rsid w:val="327E17F8"/>
    <w:rsid w:val="32883F14"/>
    <w:rsid w:val="33426526"/>
    <w:rsid w:val="34D11BB2"/>
    <w:rsid w:val="34D14C22"/>
    <w:rsid w:val="34FF2AA3"/>
    <w:rsid w:val="3573333D"/>
    <w:rsid w:val="35F21478"/>
    <w:rsid w:val="360A7AFE"/>
    <w:rsid w:val="364313A0"/>
    <w:rsid w:val="365F53D6"/>
    <w:rsid w:val="36852CC5"/>
    <w:rsid w:val="370C4F64"/>
    <w:rsid w:val="38CB0F69"/>
    <w:rsid w:val="38EF14BF"/>
    <w:rsid w:val="3AA54DCD"/>
    <w:rsid w:val="3B077AFA"/>
    <w:rsid w:val="3BA773F0"/>
    <w:rsid w:val="3BEF199A"/>
    <w:rsid w:val="3C225EF2"/>
    <w:rsid w:val="3CE961EE"/>
    <w:rsid w:val="3CF63FBA"/>
    <w:rsid w:val="3D033009"/>
    <w:rsid w:val="3D69340F"/>
    <w:rsid w:val="3EA24DF5"/>
    <w:rsid w:val="3EC91575"/>
    <w:rsid w:val="3EF92D8A"/>
    <w:rsid w:val="3F0B44A2"/>
    <w:rsid w:val="3F283E72"/>
    <w:rsid w:val="3F4062AA"/>
    <w:rsid w:val="3F964C62"/>
    <w:rsid w:val="40A379D5"/>
    <w:rsid w:val="40AA30BF"/>
    <w:rsid w:val="40AF4B36"/>
    <w:rsid w:val="40BB4E4D"/>
    <w:rsid w:val="41026EB1"/>
    <w:rsid w:val="41ED2CD4"/>
    <w:rsid w:val="42266EB6"/>
    <w:rsid w:val="42626533"/>
    <w:rsid w:val="433F63D7"/>
    <w:rsid w:val="43801BB6"/>
    <w:rsid w:val="43BC5618"/>
    <w:rsid w:val="442C49D1"/>
    <w:rsid w:val="450B526E"/>
    <w:rsid w:val="45E15E63"/>
    <w:rsid w:val="473A4233"/>
    <w:rsid w:val="47773677"/>
    <w:rsid w:val="479E66F3"/>
    <w:rsid w:val="47F7140E"/>
    <w:rsid w:val="481E2A65"/>
    <w:rsid w:val="48285599"/>
    <w:rsid w:val="485B699D"/>
    <w:rsid w:val="4883485C"/>
    <w:rsid w:val="48866CC7"/>
    <w:rsid w:val="48A8505C"/>
    <w:rsid w:val="491C6439"/>
    <w:rsid w:val="49AC48C2"/>
    <w:rsid w:val="4B202D3E"/>
    <w:rsid w:val="4B335CAB"/>
    <w:rsid w:val="4B99554E"/>
    <w:rsid w:val="4BEF403B"/>
    <w:rsid w:val="4C1E09A1"/>
    <w:rsid w:val="4C882C38"/>
    <w:rsid w:val="4D164908"/>
    <w:rsid w:val="4D6F5F32"/>
    <w:rsid w:val="4D7056A7"/>
    <w:rsid w:val="4D81680D"/>
    <w:rsid w:val="4DC56070"/>
    <w:rsid w:val="4DFB36DC"/>
    <w:rsid w:val="4E036D43"/>
    <w:rsid w:val="4F5B753D"/>
    <w:rsid w:val="4F667FCD"/>
    <w:rsid w:val="4F9E304F"/>
    <w:rsid w:val="4FF404A9"/>
    <w:rsid w:val="501B5E20"/>
    <w:rsid w:val="50894566"/>
    <w:rsid w:val="51115947"/>
    <w:rsid w:val="517F7567"/>
    <w:rsid w:val="52773D6F"/>
    <w:rsid w:val="52CE73FB"/>
    <w:rsid w:val="53226117"/>
    <w:rsid w:val="535E6FFA"/>
    <w:rsid w:val="536819E0"/>
    <w:rsid w:val="53C242D3"/>
    <w:rsid w:val="544B0C87"/>
    <w:rsid w:val="54EF2944"/>
    <w:rsid w:val="559E0E16"/>
    <w:rsid w:val="56017BC0"/>
    <w:rsid w:val="56873F5D"/>
    <w:rsid w:val="56F4024C"/>
    <w:rsid w:val="575B574A"/>
    <w:rsid w:val="58D2343F"/>
    <w:rsid w:val="598F2363"/>
    <w:rsid w:val="59E82B3D"/>
    <w:rsid w:val="5A712CB8"/>
    <w:rsid w:val="5B6B3389"/>
    <w:rsid w:val="5BA93B47"/>
    <w:rsid w:val="5C723C7F"/>
    <w:rsid w:val="5C730813"/>
    <w:rsid w:val="5C965F57"/>
    <w:rsid w:val="5CB15C5A"/>
    <w:rsid w:val="5CCF7293"/>
    <w:rsid w:val="5CFC640B"/>
    <w:rsid w:val="5E096AED"/>
    <w:rsid w:val="5E8E3A37"/>
    <w:rsid w:val="5EFA39A8"/>
    <w:rsid w:val="5F5F48DA"/>
    <w:rsid w:val="5FA3057E"/>
    <w:rsid w:val="5FE365E0"/>
    <w:rsid w:val="603D04E7"/>
    <w:rsid w:val="606754C2"/>
    <w:rsid w:val="60C92174"/>
    <w:rsid w:val="60E13678"/>
    <w:rsid w:val="611225A3"/>
    <w:rsid w:val="61253DE1"/>
    <w:rsid w:val="61942DA0"/>
    <w:rsid w:val="6223105B"/>
    <w:rsid w:val="63087D04"/>
    <w:rsid w:val="638A2758"/>
    <w:rsid w:val="64715F6F"/>
    <w:rsid w:val="64EE0044"/>
    <w:rsid w:val="655F66F4"/>
    <w:rsid w:val="65D5573B"/>
    <w:rsid w:val="65E6543F"/>
    <w:rsid w:val="65FC5051"/>
    <w:rsid w:val="66485EE6"/>
    <w:rsid w:val="66675E78"/>
    <w:rsid w:val="66D21CD3"/>
    <w:rsid w:val="67721FDF"/>
    <w:rsid w:val="6820606B"/>
    <w:rsid w:val="68502A6B"/>
    <w:rsid w:val="68554A64"/>
    <w:rsid w:val="68BE34EA"/>
    <w:rsid w:val="68C46817"/>
    <w:rsid w:val="68C7523B"/>
    <w:rsid w:val="69191395"/>
    <w:rsid w:val="691B396C"/>
    <w:rsid w:val="69300671"/>
    <w:rsid w:val="6A5149E0"/>
    <w:rsid w:val="6A6D7C56"/>
    <w:rsid w:val="6BAC165C"/>
    <w:rsid w:val="6C0E0407"/>
    <w:rsid w:val="6C0E7897"/>
    <w:rsid w:val="6CDB1508"/>
    <w:rsid w:val="6CEE0F65"/>
    <w:rsid w:val="6D0114C2"/>
    <w:rsid w:val="6DFB23D9"/>
    <w:rsid w:val="6E2B24E1"/>
    <w:rsid w:val="6E9C5689"/>
    <w:rsid w:val="6FB46E44"/>
    <w:rsid w:val="6FC510A5"/>
    <w:rsid w:val="70322095"/>
    <w:rsid w:val="707A450F"/>
    <w:rsid w:val="710E5923"/>
    <w:rsid w:val="715738BB"/>
    <w:rsid w:val="71A452FD"/>
    <w:rsid w:val="71F744BF"/>
    <w:rsid w:val="72C07F46"/>
    <w:rsid w:val="73874845"/>
    <w:rsid w:val="73CC596E"/>
    <w:rsid w:val="741708C9"/>
    <w:rsid w:val="748A45F7"/>
    <w:rsid w:val="757025EF"/>
    <w:rsid w:val="75BA74FD"/>
    <w:rsid w:val="75C87EAE"/>
    <w:rsid w:val="765647A3"/>
    <w:rsid w:val="76702C88"/>
    <w:rsid w:val="77874BA2"/>
    <w:rsid w:val="782D536E"/>
    <w:rsid w:val="7A241A4A"/>
    <w:rsid w:val="7AAC312B"/>
    <w:rsid w:val="7B5F4FB9"/>
    <w:rsid w:val="7BD17B3A"/>
    <w:rsid w:val="7BD717EC"/>
    <w:rsid w:val="7C304ACB"/>
    <w:rsid w:val="7C406E8E"/>
    <w:rsid w:val="7CFB7342"/>
    <w:rsid w:val="7D0C49D3"/>
    <w:rsid w:val="7D3578F6"/>
    <w:rsid w:val="7D3D307D"/>
    <w:rsid w:val="7DA70D71"/>
    <w:rsid w:val="7EF50FB6"/>
    <w:rsid w:val="7F9D122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name="header"/>
    <w:lsdException w:qFormat="1" w:unhideWhenUsed="0" w:uiPriority="99" w:name="footer"/>
    <w:lsdException w:uiPriority="99" w:name="index heading"/>
    <w:lsdException w:qFormat="1" w:uiPriority="35" w:semiHidden="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99" w:semiHidden="0"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ascii="Calibri" w:hAnsi="Calibri" w:eastAsia="宋体" w:cs="Times New Roman"/>
      <w:sz w:val="22"/>
      <w:szCs w:val="22"/>
      <w:lang w:val="en-US" w:eastAsia="en-US" w:bidi="ar-SA"/>
    </w:rPr>
  </w:style>
  <w:style w:type="character" w:default="1" w:styleId="14">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2">
    <w:name w:val="caption"/>
    <w:basedOn w:val="1"/>
    <w:next w:val="1"/>
    <w:link w:val="30"/>
    <w:unhideWhenUsed/>
    <w:qFormat/>
    <w:locked/>
    <w:uiPriority w:val="35"/>
    <w:pPr>
      <w:jc w:val="both"/>
    </w:pPr>
    <w:rPr>
      <w:rFonts w:ascii="Cambria" w:hAnsi="Cambria" w:eastAsia="黑体"/>
      <w:kern w:val="2"/>
      <w:sz w:val="20"/>
      <w:szCs w:val="20"/>
      <w:lang w:eastAsia="zh-CN"/>
    </w:rPr>
  </w:style>
  <w:style w:type="paragraph" w:styleId="3">
    <w:name w:val="Body Text"/>
    <w:basedOn w:val="1"/>
    <w:link w:val="18"/>
    <w:qFormat/>
    <w:uiPriority w:val="99"/>
    <w:pPr>
      <w:ind w:left="289"/>
    </w:pPr>
    <w:rPr>
      <w:rFonts w:ascii="宋体" w:hAnsi="宋体"/>
      <w:sz w:val="26"/>
      <w:szCs w:val="26"/>
    </w:rPr>
  </w:style>
  <w:style w:type="paragraph" w:styleId="4">
    <w:name w:val="Date"/>
    <w:basedOn w:val="1"/>
    <w:next w:val="1"/>
    <w:link w:val="43"/>
    <w:semiHidden/>
    <w:unhideWhenUsed/>
    <w:qFormat/>
    <w:uiPriority w:val="99"/>
    <w:pPr>
      <w:ind w:left="100" w:leftChars="2500"/>
    </w:pPr>
  </w:style>
  <w:style w:type="paragraph" w:styleId="5">
    <w:name w:val="Body Text Indent 2"/>
    <w:basedOn w:val="1"/>
    <w:qFormat/>
    <w:uiPriority w:val="99"/>
    <w:pPr>
      <w:spacing w:after="120" w:line="480" w:lineRule="auto"/>
      <w:ind w:left="420" w:leftChars="200"/>
    </w:pPr>
    <w:rPr>
      <w:sz w:val="24"/>
      <w:szCs w:val="24"/>
    </w:rPr>
  </w:style>
  <w:style w:type="paragraph" w:styleId="6">
    <w:name w:val="Balloon Text"/>
    <w:basedOn w:val="1"/>
    <w:link w:val="25"/>
    <w:semiHidden/>
    <w:qFormat/>
    <w:uiPriority w:val="99"/>
    <w:pPr>
      <w:jc w:val="both"/>
    </w:pPr>
    <w:rPr>
      <w:sz w:val="18"/>
      <w:szCs w:val="18"/>
      <w:lang w:eastAsia="zh-CN"/>
    </w:rPr>
  </w:style>
  <w:style w:type="paragraph" w:styleId="7">
    <w:name w:val="footer"/>
    <w:basedOn w:val="1"/>
    <w:link w:val="24"/>
    <w:semiHidden/>
    <w:qFormat/>
    <w:uiPriority w:val="99"/>
    <w:pPr>
      <w:tabs>
        <w:tab w:val="center" w:pos="4153"/>
        <w:tab w:val="right" w:pos="8306"/>
      </w:tabs>
      <w:snapToGrid w:val="0"/>
    </w:pPr>
    <w:rPr>
      <w:sz w:val="18"/>
      <w:szCs w:val="18"/>
    </w:rPr>
  </w:style>
  <w:style w:type="paragraph" w:styleId="8">
    <w:name w:val="header"/>
    <w:basedOn w:val="1"/>
    <w:link w:val="23"/>
    <w:semiHidden/>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locked/>
    <w:uiPriority w:val="0"/>
  </w:style>
  <w:style w:type="paragraph" w:styleId="10">
    <w:name w:val="toc 2"/>
    <w:basedOn w:val="1"/>
    <w:next w:val="1"/>
    <w:qFormat/>
    <w:locked/>
    <w:uiPriority w:val="0"/>
    <w:pPr>
      <w:ind w:left="420" w:leftChars="200"/>
    </w:pPr>
  </w:style>
  <w:style w:type="paragraph" w:styleId="11">
    <w:name w:val="Normal (Web)"/>
    <w:basedOn w:val="1"/>
    <w:semiHidden/>
    <w:unhideWhenUsed/>
    <w:qFormat/>
    <w:uiPriority w:val="99"/>
    <w:pPr>
      <w:widowControl/>
      <w:spacing w:before="100" w:beforeAutospacing="1" w:after="100" w:afterAutospacing="1"/>
    </w:pPr>
    <w:rPr>
      <w:rFonts w:ascii="宋体" w:hAnsi="宋体" w:cs="宋体"/>
      <w:sz w:val="24"/>
      <w:szCs w:val="24"/>
      <w:lang w:eastAsia="zh-CN"/>
    </w:rPr>
  </w:style>
  <w:style w:type="table" w:styleId="13">
    <w:name w:val="Table Grid"/>
    <w:basedOn w:val="12"/>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Strong"/>
    <w:basedOn w:val="14"/>
    <w:qFormat/>
    <w:locked/>
    <w:uiPriority w:val="22"/>
    <w:rPr>
      <w:b/>
      <w:bCs/>
    </w:rPr>
  </w:style>
  <w:style w:type="character" w:styleId="16">
    <w:name w:val="Hyperlink"/>
    <w:basedOn w:val="14"/>
    <w:qFormat/>
    <w:uiPriority w:val="99"/>
    <w:rPr>
      <w:rFonts w:cs="Times New Roman"/>
      <w:color w:val="0000FF"/>
      <w:u w:val="single"/>
    </w:rPr>
  </w:style>
  <w:style w:type="table" w:customStyle="1" w:styleId="17">
    <w:name w:val="Table Normal1"/>
    <w:semiHidden/>
    <w:qFormat/>
    <w:uiPriority w:val="99"/>
    <w:pPr>
      <w:widowControl w:val="0"/>
    </w:pPr>
    <w:rPr>
      <w:sz w:val="22"/>
      <w:szCs w:val="22"/>
      <w:lang w:eastAsia="en-US"/>
    </w:rPr>
    <w:tblPr>
      <w:tblCellMar>
        <w:top w:w="0" w:type="dxa"/>
        <w:left w:w="0" w:type="dxa"/>
        <w:bottom w:w="0" w:type="dxa"/>
        <w:right w:w="0" w:type="dxa"/>
      </w:tblCellMar>
    </w:tblPr>
  </w:style>
  <w:style w:type="character" w:customStyle="1" w:styleId="18">
    <w:name w:val="正文文本 字符"/>
    <w:basedOn w:val="14"/>
    <w:link w:val="3"/>
    <w:semiHidden/>
    <w:qFormat/>
    <w:locked/>
    <w:uiPriority w:val="99"/>
    <w:rPr>
      <w:rFonts w:cs="Times New Roman"/>
      <w:kern w:val="0"/>
      <w:sz w:val="22"/>
      <w:lang w:eastAsia="en-US"/>
    </w:rPr>
  </w:style>
  <w:style w:type="paragraph" w:customStyle="1" w:styleId="19">
    <w:name w:val="Heading 11"/>
    <w:basedOn w:val="1"/>
    <w:qFormat/>
    <w:uiPriority w:val="99"/>
    <w:pPr>
      <w:outlineLvl w:val="1"/>
    </w:pPr>
    <w:rPr>
      <w:rFonts w:ascii="黑体" w:hAnsi="黑体" w:eastAsia="黑体"/>
      <w:sz w:val="32"/>
      <w:szCs w:val="32"/>
    </w:rPr>
  </w:style>
  <w:style w:type="paragraph" w:customStyle="1" w:styleId="20">
    <w:name w:val="Heading 21"/>
    <w:basedOn w:val="1"/>
    <w:qFormat/>
    <w:uiPriority w:val="99"/>
    <w:pPr>
      <w:ind w:left="560" w:hanging="629"/>
      <w:outlineLvl w:val="2"/>
    </w:pPr>
    <w:rPr>
      <w:rFonts w:ascii="宋体" w:hAnsi="宋体"/>
      <w:sz w:val="28"/>
      <w:szCs w:val="28"/>
    </w:rPr>
  </w:style>
  <w:style w:type="paragraph" w:styleId="21">
    <w:name w:val="List Paragraph"/>
    <w:basedOn w:val="1"/>
    <w:qFormat/>
    <w:uiPriority w:val="34"/>
  </w:style>
  <w:style w:type="paragraph" w:customStyle="1" w:styleId="22">
    <w:name w:val="Table Paragraph"/>
    <w:basedOn w:val="1"/>
    <w:qFormat/>
    <w:uiPriority w:val="99"/>
  </w:style>
  <w:style w:type="character" w:customStyle="1" w:styleId="23">
    <w:name w:val="页眉 字符"/>
    <w:basedOn w:val="14"/>
    <w:link w:val="8"/>
    <w:semiHidden/>
    <w:qFormat/>
    <w:locked/>
    <w:uiPriority w:val="99"/>
    <w:rPr>
      <w:rFonts w:cs="Times New Roman"/>
      <w:sz w:val="18"/>
      <w:szCs w:val="18"/>
    </w:rPr>
  </w:style>
  <w:style w:type="character" w:customStyle="1" w:styleId="24">
    <w:name w:val="页脚 字符"/>
    <w:basedOn w:val="14"/>
    <w:link w:val="7"/>
    <w:semiHidden/>
    <w:qFormat/>
    <w:locked/>
    <w:uiPriority w:val="99"/>
    <w:rPr>
      <w:rFonts w:cs="Times New Roman"/>
      <w:sz w:val="18"/>
      <w:szCs w:val="18"/>
    </w:rPr>
  </w:style>
  <w:style w:type="character" w:customStyle="1" w:styleId="25">
    <w:name w:val="批注框文本 字符"/>
    <w:basedOn w:val="14"/>
    <w:link w:val="6"/>
    <w:semiHidden/>
    <w:qFormat/>
    <w:locked/>
    <w:uiPriority w:val="99"/>
    <w:rPr>
      <w:rFonts w:ascii="Calibri" w:hAnsi="Calibri" w:eastAsia="宋体" w:cs="Times New Roman"/>
      <w:sz w:val="18"/>
      <w:szCs w:val="18"/>
      <w:lang w:val="en-US" w:eastAsia="zh-CN" w:bidi="ar-SA"/>
    </w:rPr>
  </w:style>
  <w:style w:type="paragraph" w:customStyle="1" w:styleId="26">
    <w:name w:val="YL正文"/>
    <w:basedOn w:val="1"/>
    <w:link w:val="27"/>
    <w:qFormat/>
    <w:uiPriority w:val="99"/>
    <w:pPr>
      <w:spacing w:line="300" w:lineRule="auto"/>
      <w:ind w:firstLine="200" w:firstLineChars="200"/>
      <w:jc w:val="both"/>
    </w:pPr>
    <w:rPr>
      <w:rFonts w:ascii="仿宋" w:hAnsi="仿宋"/>
      <w:color w:val="000000"/>
      <w:kern w:val="2"/>
      <w:sz w:val="24"/>
      <w:szCs w:val="24"/>
      <w:lang w:eastAsia="zh-CN"/>
    </w:rPr>
  </w:style>
  <w:style w:type="character" w:customStyle="1" w:styleId="27">
    <w:name w:val="YL正文 Char"/>
    <w:basedOn w:val="14"/>
    <w:link w:val="26"/>
    <w:qFormat/>
    <w:locked/>
    <w:uiPriority w:val="99"/>
    <w:rPr>
      <w:rFonts w:ascii="仿宋" w:hAnsi="仿宋" w:eastAsia="宋体" w:cs="Times New Roman"/>
      <w:color w:val="000000"/>
      <w:kern w:val="2"/>
      <w:sz w:val="24"/>
      <w:szCs w:val="24"/>
      <w:lang w:val="en-US" w:eastAsia="zh-CN" w:bidi="ar-SA"/>
    </w:rPr>
  </w:style>
  <w:style w:type="paragraph" w:customStyle="1" w:styleId="28">
    <w:name w:val="YL六级"/>
    <w:basedOn w:val="1"/>
    <w:link w:val="29"/>
    <w:qFormat/>
    <w:uiPriority w:val="99"/>
    <w:pPr>
      <w:adjustRightInd w:val="0"/>
      <w:spacing w:beforeLines="50" w:afterLines="50"/>
      <w:ind w:firstLine="200" w:firstLineChars="200"/>
      <w:outlineLvl w:val="5"/>
    </w:pPr>
    <w:rPr>
      <w:rFonts w:ascii="仿宋" w:hAnsi="仿宋"/>
      <w:b/>
      <w:color w:val="000000"/>
      <w:kern w:val="2"/>
      <w:sz w:val="24"/>
      <w:szCs w:val="24"/>
      <w:lang w:eastAsia="zh-CN"/>
    </w:rPr>
  </w:style>
  <w:style w:type="character" w:customStyle="1" w:styleId="29">
    <w:name w:val="YL六级 Char"/>
    <w:basedOn w:val="14"/>
    <w:link w:val="28"/>
    <w:qFormat/>
    <w:locked/>
    <w:uiPriority w:val="99"/>
    <w:rPr>
      <w:rFonts w:ascii="仿宋" w:hAnsi="仿宋" w:eastAsia="宋体" w:cs="Times New Roman"/>
      <w:b/>
      <w:color w:val="000000"/>
      <w:kern w:val="2"/>
      <w:sz w:val="24"/>
      <w:szCs w:val="24"/>
      <w:lang w:val="en-US" w:eastAsia="zh-CN" w:bidi="ar-SA"/>
    </w:rPr>
  </w:style>
  <w:style w:type="character" w:customStyle="1" w:styleId="30">
    <w:name w:val="题注 字符"/>
    <w:basedOn w:val="14"/>
    <w:link w:val="2"/>
    <w:qFormat/>
    <w:uiPriority w:val="35"/>
    <w:rPr>
      <w:rFonts w:ascii="Cambria" w:hAnsi="Cambria" w:eastAsia="黑体"/>
      <w:kern w:val="2"/>
    </w:rPr>
  </w:style>
  <w:style w:type="paragraph" w:customStyle="1" w:styleId="31">
    <w:name w:val="XN表头"/>
    <w:basedOn w:val="2"/>
    <w:qFormat/>
    <w:uiPriority w:val="0"/>
    <w:pPr>
      <w:spacing w:beforeLines="30" w:afterLines="20"/>
      <w:jc w:val="center"/>
    </w:pPr>
    <w:rPr>
      <w:rFonts w:eastAsia="宋体"/>
      <w:b/>
      <w:sz w:val="24"/>
    </w:rPr>
  </w:style>
  <w:style w:type="paragraph" w:customStyle="1" w:styleId="32">
    <w:name w:val="XN表内容"/>
    <w:basedOn w:val="1"/>
    <w:link w:val="33"/>
    <w:qFormat/>
    <w:uiPriority w:val="0"/>
    <w:pPr>
      <w:spacing w:line="264" w:lineRule="auto"/>
      <w:jc w:val="center"/>
    </w:pPr>
    <w:rPr>
      <w:rFonts w:ascii="仿宋" w:hAnsi="仿宋"/>
      <w:color w:val="000000"/>
      <w:kern w:val="2"/>
      <w:sz w:val="21"/>
      <w:szCs w:val="24"/>
      <w:lang w:eastAsia="zh-CN"/>
    </w:rPr>
  </w:style>
  <w:style w:type="character" w:customStyle="1" w:styleId="33">
    <w:name w:val="XN表内容 Char"/>
    <w:basedOn w:val="14"/>
    <w:link w:val="32"/>
    <w:qFormat/>
    <w:uiPriority w:val="0"/>
    <w:rPr>
      <w:rFonts w:ascii="仿宋" w:hAnsi="仿宋"/>
      <w:color w:val="000000"/>
      <w:kern w:val="2"/>
      <w:sz w:val="21"/>
      <w:szCs w:val="24"/>
    </w:rPr>
  </w:style>
  <w:style w:type="paragraph" w:customStyle="1" w:styleId="34">
    <w:name w:val="表头"/>
    <w:basedOn w:val="1"/>
    <w:link w:val="35"/>
    <w:qFormat/>
    <w:uiPriority w:val="0"/>
    <w:pPr>
      <w:adjustRightInd w:val="0"/>
      <w:snapToGrid w:val="0"/>
      <w:jc w:val="center"/>
    </w:pPr>
    <w:rPr>
      <w:rFonts w:ascii="宋体" w:hAnsi="宋体"/>
      <w:b/>
      <w:sz w:val="20"/>
      <w:szCs w:val="21"/>
      <w:lang w:eastAsia="zh-CN"/>
    </w:rPr>
  </w:style>
  <w:style w:type="character" w:customStyle="1" w:styleId="35">
    <w:name w:val="表头 Char"/>
    <w:link w:val="34"/>
    <w:qFormat/>
    <w:uiPriority w:val="0"/>
    <w:rPr>
      <w:rFonts w:ascii="宋体" w:hAnsi="宋体"/>
      <w:b/>
      <w:szCs w:val="21"/>
    </w:rPr>
  </w:style>
  <w:style w:type="paragraph" w:customStyle="1" w:styleId="36">
    <w:name w:val="表头五号"/>
    <w:basedOn w:val="1"/>
    <w:link w:val="37"/>
    <w:qFormat/>
    <w:uiPriority w:val="0"/>
    <w:pPr>
      <w:autoSpaceDE w:val="0"/>
      <w:autoSpaceDN w:val="0"/>
      <w:spacing w:beforeLines="50" w:line="300" w:lineRule="auto"/>
      <w:ind w:firstLine="422" w:firstLineChars="200"/>
      <w:jc w:val="center"/>
    </w:pPr>
    <w:rPr>
      <w:rFonts w:ascii="宋体" w:hAnsi="宋体"/>
      <w:b/>
      <w:kern w:val="2"/>
      <w:sz w:val="21"/>
      <w:szCs w:val="24"/>
      <w:lang w:eastAsia="zh-CN"/>
    </w:rPr>
  </w:style>
  <w:style w:type="character" w:customStyle="1" w:styleId="37">
    <w:name w:val="表头五号 Char"/>
    <w:basedOn w:val="14"/>
    <w:link w:val="36"/>
    <w:qFormat/>
    <w:uiPriority w:val="0"/>
    <w:rPr>
      <w:rFonts w:ascii="宋体" w:hAnsi="宋体"/>
      <w:b/>
      <w:kern w:val="2"/>
      <w:sz w:val="21"/>
      <w:szCs w:val="24"/>
    </w:rPr>
  </w:style>
  <w:style w:type="paragraph" w:customStyle="1" w:styleId="38">
    <w:name w:val="列出段落1"/>
    <w:basedOn w:val="1"/>
    <w:qFormat/>
    <w:uiPriority w:val="99"/>
    <w:pPr>
      <w:ind w:firstLine="420" w:firstLineChars="200"/>
      <w:jc w:val="both"/>
    </w:pPr>
    <w:rPr>
      <w:rFonts w:ascii="Times New Roman" w:hAnsi="Times New Roman"/>
      <w:kern w:val="2"/>
      <w:sz w:val="21"/>
      <w:szCs w:val="24"/>
      <w:lang w:eastAsia="zh-CN"/>
    </w:rPr>
  </w:style>
  <w:style w:type="character" w:customStyle="1" w:styleId="39">
    <w:name w:val="font01"/>
    <w:basedOn w:val="14"/>
    <w:qFormat/>
    <w:uiPriority w:val="0"/>
    <w:rPr>
      <w:rFonts w:hint="eastAsia" w:ascii="宋体" w:hAnsi="宋体" w:eastAsia="宋体" w:cs="宋体"/>
      <w:color w:val="000000"/>
      <w:sz w:val="20"/>
      <w:szCs w:val="20"/>
      <w:u w:val="none"/>
    </w:rPr>
  </w:style>
  <w:style w:type="character" w:customStyle="1" w:styleId="40">
    <w:name w:val="font11"/>
    <w:basedOn w:val="14"/>
    <w:qFormat/>
    <w:uiPriority w:val="0"/>
    <w:rPr>
      <w:rFonts w:hint="default" w:ascii="Arial" w:hAnsi="Arial" w:cs="Arial"/>
      <w:color w:val="000000"/>
      <w:sz w:val="20"/>
      <w:szCs w:val="20"/>
      <w:u w:val="none"/>
    </w:rPr>
  </w:style>
  <w:style w:type="paragraph" w:customStyle="1" w:styleId="41">
    <w:name w:val="WPSOffice手动目录 1"/>
    <w:qFormat/>
    <w:uiPriority w:val="0"/>
    <w:rPr>
      <w:rFonts w:ascii="Times New Roman" w:hAnsi="Times New Roman" w:eastAsia="宋体" w:cs="Times New Roman"/>
      <w:lang w:val="en-US" w:eastAsia="zh-CN" w:bidi="ar-SA"/>
    </w:rPr>
  </w:style>
  <w:style w:type="paragraph" w:customStyle="1" w:styleId="42">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43">
    <w:name w:val="日期 字符"/>
    <w:basedOn w:val="14"/>
    <w:link w:val="4"/>
    <w:semiHidden/>
    <w:qFormat/>
    <w:uiPriority w:val="99"/>
    <w:rPr>
      <w:rFonts w:ascii="Calibri" w:hAnsi="Calibri"/>
      <w:sz w:val="22"/>
      <w:szCs w:val="22"/>
      <w:lang w:eastAsia="en-US"/>
    </w:rPr>
  </w:style>
  <w:style w:type="paragraph" w:customStyle="1" w:styleId="44">
    <w:name w:val="章标题"/>
    <w:basedOn w:val="1"/>
    <w:qFormat/>
    <w:uiPriority w:val="0"/>
    <w:pPr>
      <w:numPr>
        <w:ilvl w:val="0"/>
        <w:numId w:val="1"/>
      </w:numPr>
      <w:ind w:firstLine="0" w:firstLineChars="0"/>
    </w:pPr>
  </w:style>
  <w:style w:type="paragraph" w:customStyle="1" w:styleId="45">
    <w:name w:val="Default"/>
    <w:qFormat/>
    <w:uiPriority w:val="0"/>
    <w:pPr>
      <w:widowControl w:val="0"/>
      <w:autoSpaceDE w:val="0"/>
      <w:autoSpaceDN w:val="0"/>
      <w:adjustRightInd w:val="0"/>
    </w:pPr>
    <w:rPr>
      <w:rFonts w:ascii="宋体" w:hAnsi="Calibri" w:eastAsia="方正舒体" w:cs="宋体"/>
      <w:color w:val="000000"/>
      <w:sz w:val="24"/>
      <w:szCs w:val="24"/>
      <w:lang w:val="en-US" w:eastAsia="zh-CN" w:bidi="ar-SA"/>
    </w:rPr>
  </w:style>
  <w:style w:type="paragraph" w:customStyle="1" w:styleId="46">
    <w:name w:val="图标标题"/>
    <w:basedOn w:val="1"/>
    <w:qFormat/>
    <w:uiPriority w:val="0"/>
    <w:pPr>
      <w:spacing w:before="50" w:beforeLines="50"/>
      <w:jc w:val="center"/>
    </w:pPr>
    <w:rPr>
      <w:b/>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2050"/>
    <customShpInfo spid="_x0000_s2049"/>
    <customShpInfo spid="_x0000_s2052"/>
    <customShpInfo spid="_x0000_s1080"/>
    <customShpInfo spid="_x0000_s1081"/>
    <customShpInfo spid="_x0000_s1079"/>
    <customShpInfo spid="_x0000_s1027"/>
    <customShpInfo spid="_x0000_s1026"/>
    <customShpInfo spid="_x0000_s1067"/>
    <customShpInfo spid="_x0000_s1068"/>
    <customShpInfo spid="_x0000_s1069"/>
    <customShpInfo spid="_x0000_s1070"/>
    <customShpInfo spid="_x0000_s1071"/>
    <customShpInfo spid="_x0000_s1072"/>
    <customShpInfo spid="_x0000_s1066"/>
    <customShpInfo spid="_x0000_s1073"/>
    <customShpInfo spid="_x0000_s1074"/>
    <customShpInfo spid="_x0000_s1065"/>
    <customShpInfo spid="_x0000_s1075"/>
    <customShpInfo spid="_x0000_s1076"/>
    <customShpInfo spid="_x0000_s1077"/>
    <customShpInfo spid="_x0000_s1078"/>
    <customShpInfo spid="_x0000_s1064"/>
    <customShpInfo spid="_x0000_s1083"/>
    <customShpInfo spid="_x0000_s1085"/>
    <customShpInfo spid="_x0000_s1084"/>
    <customShpInfo spid="_x0000_s108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23</Pages>
  <Words>2163</Words>
  <Characters>12332</Characters>
  <Lines>102</Lines>
  <Paragraphs>28</Paragraphs>
  <TotalTime>0</TotalTime>
  <ScaleCrop>false</ScaleCrop>
  <LinksUpToDate>false</LinksUpToDate>
  <CharactersWithSpaces>14467</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2016-09-02T00:45:00Z</dcterms:created>
  <dc:creator>赖凌祥</dc:creator>
  <cp:lastModifiedBy>咛</cp:lastModifiedBy>
  <cp:lastPrinted>2018-09-29T14:06:00Z</cp:lastPrinted>
  <dcterms:modified xsi:type="dcterms:W3CDTF">2021-07-09T09:03:14Z</dcterms:modified>
  <cp:revision>70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B40EDE49053E4D3FA9D5CB073DD4EF5B</vt:lpwstr>
  </property>
</Properties>
</file>