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bidi w:val="0"/>
        <w:spacing w:line="360" w:lineRule="auto"/>
        <w:ind w:right="68" w:rightChars="31"/>
        <w:jc w:val="center"/>
        <w:textAlignment w:val="auto"/>
        <w:rPr>
          <w:rFonts w:hint="eastAsia" w:ascii="黑体" w:hAnsi="黑体" w:eastAsia="黑体" w:cs="黑体"/>
          <w:color w:val="auto"/>
          <w:sz w:val="72"/>
          <w:szCs w:val="72"/>
          <w:lang w:eastAsia="zh-CN"/>
        </w:rPr>
      </w:pPr>
    </w:p>
    <w:p>
      <w:pPr>
        <w:pageBreakBefore w:val="0"/>
        <w:kinsoku/>
        <w:wordWrap/>
        <w:overflowPunct/>
        <w:topLinePunct w:val="0"/>
        <w:bidi w:val="0"/>
        <w:spacing w:line="360" w:lineRule="auto"/>
        <w:ind w:right="68" w:rightChars="31"/>
        <w:jc w:val="center"/>
        <w:textAlignment w:val="auto"/>
        <w:rPr>
          <w:color w:val="auto"/>
          <w:sz w:val="48"/>
          <w:szCs w:val="21"/>
        </w:rPr>
      </w:pPr>
      <w:r>
        <w:rPr>
          <w:rFonts w:hint="eastAsia" w:ascii="黑体" w:hAnsi="黑体" w:eastAsia="黑体" w:cs="黑体"/>
          <w:color w:val="auto"/>
          <w:sz w:val="56"/>
          <w:szCs w:val="56"/>
          <w:lang w:eastAsia="zh-CN"/>
        </w:rPr>
        <w:t>宁波卡特马克智能厨具</w:t>
      </w:r>
      <w:r>
        <w:rPr>
          <w:rFonts w:hint="eastAsia" w:ascii="黑体" w:hAnsi="黑体" w:eastAsia="黑体" w:cs="黑体"/>
          <w:color w:val="auto"/>
          <w:sz w:val="56"/>
          <w:szCs w:val="56"/>
          <w:lang w:val="en-US" w:eastAsia="zh-CN"/>
        </w:rPr>
        <w:t>股份</w:t>
      </w:r>
      <w:r>
        <w:rPr>
          <w:rFonts w:hint="eastAsia" w:ascii="黑体" w:hAnsi="黑体" w:eastAsia="黑体" w:cs="黑体"/>
          <w:color w:val="auto"/>
          <w:sz w:val="56"/>
          <w:szCs w:val="56"/>
          <w:lang w:eastAsia="zh-CN"/>
        </w:rPr>
        <w:t>有限公司</w:t>
      </w:r>
    </w:p>
    <w:p>
      <w:pPr>
        <w:pageBreakBefore w:val="0"/>
        <w:kinsoku/>
        <w:wordWrap/>
        <w:overflowPunct/>
        <w:topLinePunct w:val="0"/>
        <w:bidi w:val="0"/>
        <w:spacing w:line="360" w:lineRule="auto"/>
        <w:ind w:right="68" w:rightChars="31"/>
        <w:jc w:val="center"/>
        <w:textAlignment w:val="auto"/>
        <w:rPr>
          <w:color w:val="auto"/>
          <w:sz w:val="52"/>
        </w:rPr>
      </w:pPr>
      <w:r>
        <w:rPr>
          <w:rFonts w:hint="eastAsia" w:ascii="宋体" w:hAnsi="宋体" w:eastAsia="宋体" w:cs="宋体"/>
          <w:b/>
          <w:color w:val="auto"/>
          <w:sz w:val="56"/>
          <w:szCs w:val="56"/>
        </w:rPr>
        <w:t>20</w:t>
      </w:r>
      <w:r>
        <w:rPr>
          <w:rFonts w:hint="eastAsia" w:cs="宋体"/>
          <w:b/>
          <w:color w:val="auto"/>
          <w:sz w:val="56"/>
          <w:szCs w:val="56"/>
          <w:lang w:val="en-US" w:eastAsia="zh-CN"/>
        </w:rPr>
        <w:t>20</w:t>
      </w:r>
      <w:r>
        <w:rPr>
          <w:rFonts w:hint="eastAsia" w:ascii="宋体" w:hAnsi="宋体" w:eastAsia="宋体" w:cs="宋体"/>
          <w:color w:val="auto"/>
          <w:sz w:val="56"/>
          <w:szCs w:val="56"/>
        </w:rPr>
        <w:t>年</w:t>
      </w:r>
      <w:r>
        <w:rPr>
          <w:rFonts w:hint="eastAsia" w:ascii="宋体" w:hAnsi="宋体" w:eastAsia="宋体" w:cs="宋体"/>
          <w:color w:val="auto"/>
          <w:sz w:val="56"/>
          <w:szCs w:val="56"/>
          <w:lang w:val="en-US" w:eastAsia="zh-CN"/>
        </w:rPr>
        <w:t>度</w:t>
      </w:r>
      <w:r>
        <w:rPr>
          <w:rFonts w:hint="eastAsia" w:ascii="宋体" w:hAnsi="宋体" w:eastAsia="宋体" w:cs="宋体"/>
          <w:color w:val="auto"/>
          <w:sz w:val="56"/>
          <w:szCs w:val="56"/>
        </w:rPr>
        <w:t>企业社会责任报告</w:t>
      </w:r>
    </w:p>
    <w:p>
      <w:pPr>
        <w:pStyle w:val="4"/>
        <w:pageBreakBefore w:val="0"/>
        <w:kinsoku/>
        <w:wordWrap/>
        <w:overflowPunct/>
        <w:topLinePunct w:val="0"/>
        <w:bidi w:val="0"/>
        <w:spacing w:line="360" w:lineRule="auto"/>
        <w:ind w:left="0" w:right="68" w:rightChars="31"/>
        <w:jc w:val="center"/>
        <w:textAlignment w:val="auto"/>
        <w:rPr>
          <w:rFonts w:hint="default" w:eastAsia="宋体"/>
          <w:color w:val="auto"/>
          <w:sz w:val="58"/>
          <w:lang w:val="en-US" w:eastAsia="zh-CN"/>
        </w:rPr>
      </w:pPr>
    </w:p>
    <w:p>
      <w:pPr>
        <w:pStyle w:val="4"/>
        <w:pageBreakBefore w:val="0"/>
        <w:kinsoku/>
        <w:wordWrap/>
        <w:overflowPunct/>
        <w:topLinePunct w:val="0"/>
        <w:bidi w:val="0"/>
        <w:spacing w:line="360" w:lineRule="auto"/>
        <w:ind w:left="0" w:right="68" w:rightChars="31"/>
        <w:textAlignment w:val="auto"/>
        <w:rPr>
          <w:color w:val="auto"/>
          <w:sz w:val="58"/>
        </w:rPr>
      </w:pPr>
      <w:r>
        <w:rPr>
          <w:sz w:val="21"/>
        </w:rPr>
        <w:pict>
          <v:group id="_x0000_s2050" o:spid="_x0000_s2050" o:spt="203" style="position:absolute;left:0pt;margin-left:35.6pt;margin-top:21.95pt;height:113.75pt;width:407.15pt;mso-wrap-distance-bottom:0pt;mso-wrap-distance-top:0pt;z-index:251662336;mso-width-relative:page;mso-height-relative:page;" coordorigin="6395,78350" coordsize="8143,2275">
            <o:lock v:ext="edit" aspectratio="f"/>
            <v:shape id="_x0000_s2051" o:spid="_x0000_s2051" o:spt="75" alt="b4b34733b541876b45f18f401eb9ea1" type="#_x0000_t75" style="position:absolute;left:6395;top:78357;height:2268;width:4049;" filled="f" o:preferrelative="t" stroked="f" coordsize="21600,21600">
              <v:path/>
              <v:fill on="f" focussize="0,0"/>
              <v:stroke on="f"/>
              <v:imagedata r:id="rId9" o:title="b4b34733b541876b45f18f401eb9ea1"/>
              <o:lock v:ext="edit" aspectratio="t"/>
            </v:shape>
            <v:shape id="_x0000_s2052" o:spid="_x0000_s2052" o:spt="75" alt="ceafc774fe22b8cb43a6c0c4644f6bc" type="#_x0000_t75" style="position:absolute;left:10510;top:78350;height:2268;width:4029;" filled="f" o:preferrelative="t" stroked="f" coordsize="21600,21600">
              <v:path/>
              <v:fill on="f" focussize="0,0"/>
              <v:stroke on="f"/>
              <v:imagedata r:id="rId10" o:title="ceafc774fe22b8cb43a6c0c4644f6bc"/>
              <o:lock v:ext="edit" aspectratio="t"/>
            </v:shape>
            <w10:wrap type="topAndBottom"/>
          </v:group>
        </w:pict>
      </w:r>
    </w:p>
    <w:p>
      <w:pPr>
        <w:pStyle w:val="4"/>
        <w:pageBreakBefore w:val="0"/>
        <w:kinsoku/>
        <w:wordWrap/>
        <w:overflowPunct/>
        <w:topLinePunct w:val="0"/>
        <w:bidi w:val="0"/>
        <w:spacing w:line="360" w:lineRule="auto"/>
        <w:ind w:left="0" w:right="68" w:rightChars="31"/>
        <w:textAlignment w:val="auto"/>
        <w:rPr>
          <w:color w:val="auto"/>
          <w:sz w:val="58"/>
        </w:rPr>
      </w:pPr>
    </w:p>
    <w:p>
      <w:pPr>
        <w:pageBreakBefore w:val="0"/>
        <w:kinsoku/>
        <w:wordWrap/>
        <w:overflowPunct/>
        <w:topLinePunct w:val="0"/>
        <w:bidi w:val="0"/>
        <w:spacing w:line="360" w:lineRule="auto"/>
        <w:ind w:right="68" w:rightChars="31"/>
        <w:jc w:val="center"/>
        <w:textAlignment w:val="auto"/>
        <w:rPr>
          <w:rFonts w:ascii="楷体" w:hAnsi="楷体" w:eastAsia="楷体"/>
          <w:color w:val="auto"/>
          <w:sz w:val="48"/>
          <w:szCs w:val="44"/>
          <w:lang w:eastAsia="zh-CN"/>
        </w:rPr>
      </w:pPr>
      <w:r>
        <w:rPr>
          <w:rFonts w:hint="eastAsia" w:ascii="楷体" w:hAnsi="楷体" w:eastAsia="楷体"/>
          <w:color w:val="auto"/>
          <w:sz w:val="48"/>
          <w:szCs w:val="44"/>
          <w:lang w:eastAsia="zh-CN"/>
        </w:rPr>
        <w:t>二零</w:t>
      </w:r>
      <w:r>
        <w:rPr>
          <w:rFonts w:hint="eastAsia" w:ascii="楷体" w:hAnsi="楷体" w:eastAsia="楷体"/>
          <w:color w:val="auto"/>
          <w:sz w:val="48"/>
          <w:szCs w:val="44"/>
          <w:lang w:val="en-US" w:eastAsia="zh-CN"/>
        </w:rPr>
        <w:t>二一</w:t>
      </w:r>
      <w:r>
        <w:rPr>
          <w:rFonts w:hint="eastAsia" w:ascii="楷体" w:hAnsi="楷体" w:eastAsia="楷体"/>
          <w:color w:val="auto"/>
          <w:sz w:val="48"/>
          <w:szCs w:val="44"/>
          <w:lang w:eastAsia="zh-CN"/>
        </w:rPr>
        <w:t>年</w:t>
      </w:r>
      <w:r>
        <w:rPr>
          <w:rFonts w:hint="eastAsia" w:ascii="楷体" w:hAnsi="楷体" w:eastAsia="楷体"/>
          <w:color w:val="auto"/>
          <w:sz w:val="48"/>
          <w:szCs w:val="44"/>
          <w:lang w:val="en-US" w:eastAsia="zh-CN"/>
        </w:rPr>
        <w:t>六</w:t>
      </w:r>
      <w:r>
        <w:rPr>
          <w:rFonts w:hint="eastAsia" w:ascii="楷体" w:hAnsi="楷体" w:eastAsia="楷体"/>
          <w:color w:val="auto"/>
          <w:sz w:val="48"/>
          <w:szCs w:val="44"/>
          <w:lang w:eastAsia="zh-CN"/>
        </w:rPr>
        <w:t>月</w:t>
      </w:r>
    </w:p>
    <w:p>
      <w:pPr>
        <w:pageBreakBefore w:val="0"/>
        <w:kinsoku/>
        <w:wordWrap/>
        <w:overflowPunct/>
        <w:topLinePunct w:val="0"/>
        <w:bidi w:val="0"/>
        <w:spacing w:line="360" w:lineRule="auto"/>
        <w:ind w:right="68" w:rightChars="31"/>
        <w:jc w:val="center"/>
        <w:textAlignment w:val="auto"/>
        <w:rPr>
          <w:color w:val="auto"/>
          <w:sz w:val="32"/>
        </w:rPr>
        <w:sectPr>
          <w:headerReference r:id="rId3" w:type="default"/>
          <w:footerReference r:id="rId4" w:type="default"/>
          <w:pgSz w:w="11910" w:h="16840"/>
          <w:pgMar w:top="1440" w:right="1800" w:bottom="1440" w:left="1800" w:header="877" w:footer="1197" w:gutter="0"/>
          <w:pgBorders>
            <w:top w:val="none" w:sz="0" w:space="0"/>
            <w:left w:val="none" w:sz="0" w:space="0"/>
            <w:bottom w:val="none" w:sz="0" w:space="0"/>
            <w:right w:val="none" w:sz="0" w:space="0"/>
          </w:pgBorders>
          <w:cols w:space="720" w:num="1"/>
        </w:sectPr>
      </w:pPr>
    </w:p>
    <w:p>
      <w:pPr>
        <w:pageBreakBefore w:val="0"/>
        <w:kinsoku/>
        <w:wordWrap/>
        <w:overflowPunct/>
        <w:topLinePunct w:val="0"/>
        <w:bidi w:val="0"/>
        <w:spacing w:line="360" w:lineRule="auto"/>
        <w:ind w:right="68" w:rightChars="31"/>
        <w:jc w:val="center"/>
        <w:textAlignment w:val="auto"/>
        <w:rPr>
          <w:color w:val="auto"/>
          <w:sz w:val="32"/>
        </w:rPr>
      </w:pPr>
      <w:r>
        <w:rPr>
          <w:color w:val="auto"/>
          <w:sz w:val="32"/>
        </w:rPr>
        <w:t>报告编写说明</w:t>
      </w:r>
    </w:p>
    <w:p>
      <w:pPr>
        <w:pStyle w:val="4"/>
        <w:pageBreakBefore w:val="0"/>
        <w:kinsoku/>
        <w:wordWrap/>
        <w:overflowPunct/>
        <w:topLinePunct w:val="0"/>
        <w:bidi w:val="0"/>
        <w:spacing w:line="360" w:lineRule="auto"/>
        <w:ind w:left="0" w:right="68" w:rightChars="31"/>
        <w:textAlignment w:val="auto"/>
        <w:rPr>
          <w:color w:val="auto"/>
          <w:sz w:val="20"/>
        </w:rPr>
      </w:pPr>
    </w:p>
    <w:p>
      <w:pPr>
        <w:pStyle w:val="4"/>
        <w:pageBreakBefore w:val="0"/>
        <w:kinsoku/>
        <w:wordWrap/>
        <w:overflowPunct/>
        <w:topLinePunct w:val="0"/>
        <w:bidi w:val="0"/>
        <w:spacing w:line="360" w:lineRule="auto"/>
        <w:ind w:left="0" w:right="68" w:rightChars="31"/>
        <w:textAlignment w:val="auto"/>
        <w:rPr>
          <w:color w:val="auto"/>
          <w:sz w:val="26"/>
        </w:rPr>
      </w:pPr>
    </w:p>
    <w:p>
      <w:pPr>
        <w:pStyle w:val="14"/>
        <w:pageBreakBefore w:val="0"/>
        <w:numPr>
          <w:ilvl w:val="0"/>
          <w:numId w:val="1"/>
        </w:numPr>
        <w:tabs>
          <w:tab w:val="left" w:pos="480"/>
        </w:tabs>
        <w:kinsoku/>
        <w:wordWrap/>
        <w:overflowPunct/>
        <w:topLinePunct w:val="0"/>
        <w:bidi w:val="0"/>
        <w:spacing w:before="0" w:line="360" w:lineRule="auto"/>
        <w:ind w:right="68" w:rightChars="31"/>
        <w:jc w:val="both"/>
        <w:textAlignment w:val="auto"/>
        <w:rPr>
          <w:color w:val="auto"/>
          <w:sz w:val="24"/>
        </w:rPr>
      </w:pPr>
      <w:r>
        <w:rPr>
          <w:color w:val="auto"/>
          <w:sz w:val="24"/>
        </w:rPr>
        <w:t>报告简介</w:t>
      </w:r>
    </w:p>
    <w:p>
      <w:pPr>
        <w:pStyle w:val="4"/>
        <w:pageBreakBefore w:val="0"/>
        <w:kinsoku/>
        <w:wordWrap/>
        <w:overflowPunct/>
        <w:topLinePunct w:val="0"/>
        <w:bidi w:val="0"/>
        <w:spacing w:line="360" w:lineRule="auto"/>
        <w:ind w:left="121" w:leftChars="55" w:right="68" w:rightChars="31"/>
        <w:textAlignment w:val="auto"/>
        <w:rPr>
          <w:rFonts w:hint="eastAsia" w:eastAsia="宋体"/>
          <w:color w:val="auto"/>
          <w:lang w:val="en-US" w:eastAsia="zh-CN"/>
        </w:rPr>
      </w:pPr>
      <w:r>
        <w:rPr>
          <w:color w:val="auto"/>
        </w:rPr>
        <w:t>《</w:t>
      </w:r>
      <w:r>
        <w:rPr>
          <w:rFonts w:hint="eastAsia"/>
          <w:color w:val="auto"/>
        </w:rPr>
        <w:t>宁波卡特马克智能厨具股份</w:t>
      </w:r>
      <w:r>
        <w:rPr>
          <w:rFonts w:hint="eastAsia"/>
          <w:color w:val="auto"/>
          <w:lang w:eastAsia="zh-CN"/>
        </w:rPr>
        <w:t>有限公司</w:t>
      </w:r>
      <w:r>
        <w:rPr>
          <w:rFonts w:hint="eastAsia"/>
          <w:color w:val="auto"/>
        </w:rPr>
        <w:t>20</w:t>
      </w:r>
      <w:r>
        <w:rPr>
          <w:rFonts w:hint="eastAsia"/>
          <w:color w:val="auto"/>
          <w:lang w:val="en-US" w:eastAsia="zh-CN"/>
        </w:rPr>
        <w:t>20</w:t>
      </w:r>
      <w:r>
        <w:rPr>
          <w:color w:val="auto"/>
        </w:rPr>
        <w:t>年企业社会责任报告》是</w:t>
      </w:r>
      <w:r>
        <w:rPr>
          <w:rFonts w:hint="eastAsia"/>
          <w:color w:val="auto"/>
        </w:rPr>
        <w:t>宁波卡特马克智能厨具股份</w:t>
      </w:r>
      <w:r>
        <w:rPr>
          <w:rFonts w:hint="eastAsia"/>
          <w:color w:val="auto"/>
          <w:lang w:eastAsia="zh-CN"/>
        </w:rPr>
        <w:t>有限公司</w:t>
      </w:r>
      <w:r>
        <w:rPr>
          <w:color w:val="auto"/>
          <w:spacing w:val="-3"/>
        </w:rPr>
        <w:t>发布的第一份企业社会责任报告。报告回顾了</w:t>
      </w:r>
      <w:r>
        <w:rPr>
          <w:rFonts w:hint="eastAsia"/>
          <w:color w:val="auto"/>
          <w:spacing w:val="-3"/>
          <w:lang w:val="en-US" w:eastAsia="zh-CN"/>
        </w:rPr>
        <w:t>卡特马克</w:t>
      </w:r>
      <w:r>
        <w:rPr>
          <w:color w:val="auto"/>
          <w:spacing w:val="-3"/>
        </w:rPr>
        <w:t>20</w:t>
      </w:r>
      <w:r>
        <w:rPr>
          <w:rFonts w:hint="eastAsia"/>
          <w:color w:val="auto"/>
          <w:spacing w:val="-3"/>
          <w:lang w:val="en-US" w:eastAsia="zh-CN"/>
        </w:rPr>
        <w:t>20</w:t>
      </w:r>
      <w:r>
        <w:rPr>
          <w:color w:val="auto"/>
          <w:spacing w:val="-3"/>
        </w:rPr>
        <w:t>年</w:t>
      </w:r>
      <w:r>
        <w:rPr>
          <w:color w:val="auto"/>
          <w:spacing w:val="-11"/>
        </w:rPr>
        <w:t>所面临的机遇</w:t>
      </w:r>
      <w:r>
        <w:rPr>
          <w:color w:val="auto"/>
        </w:rPr>
        <w:t>与挑战，披露了相关的社会责任实践和绩效</w:t>
      </w:r>
      <w:r>
        <w:rPr>
          <w:rFonts w:hint="eastAsia"/>
          <w:color w:val="auto"/>
          <w:lang w:val="en-US" w:eastAsia="zh-CN"/>
        </w:rPr>
        <w:t>。</w:t>
      </w:r>
    </w:p>
    <w:p>
      <w:pPr>
        <w:pStyle w:val="14"/>
        <w:pageBreakBefore w:val="0"/>
        <w:numPr>
          <w:ilvl w:val="0"/>
          <w:numId w:val="1"/>
        </w:numPr>
        <w:tabs>
          <w:tab w:val="left" w:pos="480"/>
        </w:tabs>
        <w:kinsoku/>
        <w:wordWrap/>
        <w:overflowPunct/>
        <w:topLinePunct w:val="0"/>
        <w:bidi w:val="0"/>
        <w:spacing w:before="0" w:line="360" w:lineRule="auto"/>
        <w:ind w:right="68" w:rightChars="31"/>
        <w:textAlignment w:val="auto"/>
        <w:rPr>
          <w:color w:val="auto"/>
          <w:sz w:val="24"/>
        </w:rPr>
      </w:pPr>
      <w:r>
        <w:rPr>
          <w:color w:val="auto"/>
          <w:sz w:val="24"/>
        </w:rPr>
        <w:t>时间范围</w:t>
      </w:r>
    </w:p>
    <w:p>
      <w:pPr>
        <w:pStyle w:val="4"/>
        <w:pageBreakBefore w:val="0"/>
        <w:kinsoku/>
        <w:wordWrap/>
        <w:overflowPunct/>
        <w:topLinePunct w:val="0"/>
        <w:bidi w:val="0"/>
        <w:spacing w:line="360" w:lineRule="auto"/>
        <w:ind w:left="600" w:right="68" w:rightChars="31"/>
        <w:textAlignment w:val="auto"/>
        <w:rPr>
          <w:color w:val="auto"/>
        </w:rPr>
      </w:pPr>
      <w:r>
        <w:rPr>
          <w:color w:val="auto"/>
        </w:rPr>
        <w:t xml:space="preserve">报告中的 </w:t>
      </w:r>
      <w:r>
        <w:rPr>
          <w:rFonts w:hint="eastAsia"/>
          <w:color w:val="auto"/>
        </w:rPr>
        <w:t>20</w:t>
      </w:r>
      <w:r>
        <w:rPr>
          <w:rFonts w:hint="eastAsia"/>
          <w:color w:val="auto"/>
          <w:lang w:val="en-US" w:eastAsia="zh-CN"/>
        </w:rPr>
        <w:t>20</w:t>
      </w:r>
      <w:r>
        <w:rPr>
          <w:color w:val="auto"/>
        </w:rPr>
        <w:t>年均指</w:t>
      </w:r>
      <w:r>
        <w:rPr>
          <w:rFonts w:hint="eastAsia"/>
          <w:color w:val="auto"/>
        </w:rPr>
        <w:t>20</w:t>
      </w:r>
      <w:r>
        <w:rPr>
          <w:rFonts w:hint="eastAsia"/>
          <w:color w:val="auto"/>
          <w:lang w:val="en-US" w:eastAsia="zh-CN"/>
        </w:rPr>
        <w:t>20</w:t>
      </w:r>
      <w:r>
        <w:rPr>
          <w:color w:val="auto"/>
        </w:rPr>
        <w:t>财年。</w:t>
      </w:r>
    </w:p>
    <w:p>
      <w:pPr>
        <w:pStyle w:val="14"/>
        <w:pageBreakBefore w:val="0"/>
        <w:numPr>
          <w:ilvl w:val="0"/>
          <w:numId w:val="1"/>
        </w:numPr>
        <w:tabs>
          <w:tab w:val="left" w:pos="480"/>
        </w:tabs>
        <w:kinsoku/>
        <w:wordWrap/>
        <w:overflowPunct/>
        <w:topLinePunct w:val="0"/>
        <w:bidi w:val="0"/>
        <w:spacing w:before="0" w:line="360" w:lineRule="auto"/>
        <w:ind w:right="68" w:rightChars="31"/>
        <w:jc w:val="both"/>
        <w:textAlignment w:val="auto"/>
        <w:rPr>
          <w:color w:val="auto"/>
          <w:sz w:val="24"/>
        </w:rPr>
      </w:pPr>
      <w:r>
        <w:rPr>
          <w:color w:val="auto"/>
          <w:sz w:val="24"/>
        </w:rPr>
        <w:t>发布周期</w:t>
      </w:r>
    </w:p>
    <w:p>
      <w:pPr>
        <w:pStyle w:val="4"/>
        <w:pageBreakBefore w:val="0"/>
        <w:kinsoku/>
        <w:wordWrap/>
        <w:overflowPunct/>
        <w:topLinePunct w:val="0"/>
        <w:bidi w:val="0"/>
        <w:spacing w:line="360" w:lineRule="auto"/>
        <w:ind w:left="600" w:right="68" w:rightChars="31"/>
        <w:textAlignment w:val="auto"/>
        <w:rPr>
          <w:color w:val="auto"/>
        </w:rPr>
      </w:pPr>
      <w:r>
        <w:rPr>
          <w:color w:val="auto"/>
        </w:rPr>
        <w:t>本报告为年度报告。</w:t>
      </w:r>
    </w:p>
    <w:p>
      <w:pPr>
        <w:pStyle w:val="14"/>
        <w:pageBreakBefore w:val="0"/>
        <w:numPr>
          <w:ilvl w:val="0"/>
          <w:numId w:val="1"/>
        </w:numPr>
        <w:tabs>
          <w:tab w:val="left" w:pos="480"/>
        </w:tabs>
        <w:kinsoku/>
        <w:wordWrap/>
        <w:overflowPunct/>
        <w:topLinePunct w:val="0"/>
        <w:bidi w:val="0"/>
        <w:spacing w:before="0" w:line="360" w:lineRule="auto"/>
        <w:ind w:right="68" w:rightChars="31"/>
        <w:jc w:val="both"/>
        <w:textAlignment w:val="auto"/>
        <w:rPr>
          <w:color w:val="auto"/>
          <w:sz w:val="24"/>
        </w:rPr>
      </w:pPr>
      <w:r>
        <w:rPr>
          <w:color w:val="auto"/>
          <w:sz w:val="24"/>
        </w:rPr>
        <w:t>报告范围</w:t>
      </w:r>
    </w:p>
    <w:p>
      <w:pPr>
        <w:pStyle w:val="4"/>
        <w:pageBreakBefore w:val="0"/>
        <w:kinsoku/>
        <w:wordWrap/>
        <w:overflowPunct/>
        <w:topLinePunct w:val="0"/>
        <w:bidi w:val="0"/>
        <w:spacing w:line="360" w:lineRule="auto"/>
        <w:ind w:left="600" w:right="68" w:rightChars="31"/>
        <w:textAlignment w:val="auto"/>
        <w:rPr>
          <w:color w:val="auto"/>
        </w:rPr>
      </w:pPr>
      <w:r>
        <w:rPr>
          <w:color w:val="auto"/>
        </w:rPr>
        <w:t>与</w:t>
      </w:r>
      <w:r>
        <w:rPr>
          <w:rFonts w:hint="eastAsia"/>
          <w:color w:val="auto"/>
        </w:rPr>
        <w:t>宁波卡特马克智能厨具股份</w:t>
      </w:r>
      <w:r>
        <w:rPr>
          <w:rFonts w:hint="eastAsia"/>
          <w:color w:val="auto"/>
          <w:lang w:eastAsia="zh-CN"/>
        </w:rPr>
        <w:t>有限公司</w:t>
      </w:r>
      <w:r>
        <w:rPr>
          <w:color w:val="auto"/>
        </w:rPr>
        <w:t>的业务范围一致。</w:t>
      </w:r>
    </w:p>
    <w:p>
      <w:pPr>
        <w:pStyle w:val="14"/>
        <w:pageBreakBefore w:val="0"/>
        <w:numPr>
          <w:ilvl w:val="0"/>
          <w:numId w:val="1"/>
        </w:numPr>
        <w:tabs>
          <w:tab w:val="left" w:pos="480"/>
        </w:tabs>
        <w:kinsoku/>
        <w:wordWrap/>
        <w:overflowPunct/>
        <w:topLinePunct w:val="0"/>
        <w:bidi w:val="0"/>
        <w:spacing w:before="0" w:line="360" w:lineRule="auto"/>
        <w:ind w:right="68" w:rightChars="31"/>
        <w:jc w:val="both"/>
        <w:textAlignment w:val="auto"/>
        <w:rPr>
          <w:color w:val="auto"/>
          <w:sz w:val="24"/>
        </w:rPr>
      </w:pPr>
      <w:r>
        <w:rPr>
          <w:color w:val="auto"/>
          <w:sz w:val="24"/>
        </w:rPr>
        <w:t>数据来源</w:t>
      </w:r>
    </w:p>
    <w:p>
      <w:pPr>
        <w:pStyle w:val="4"/>
        <w:pageBreakBefore w:val="0"/>
        <w:kinsoku/>
        <w:wordWrap/>
        <w:overflowPunct/>
        <w:topLinePunct w:val="0"/>
        <w:bidi w:val="0"/>
        <w:spacing w:line="360" w:lineRule="auto"/>
        <w:ind w:right="68" w:rightChars="31" w:firstLine="480"/>
        <w:jc w:val="both"/>
        <w:textAlignment w:val="auto"/>
        <w:rPr>
          <w:color w:val="auto"/>
        </w:rPr>
      </w:pPr>
      <w:r>
        <w:rPr>
          <w:color w:val="auto"/>
          <w:spacing w:val="-5"/>
        </w:rPr>
        <w:t>报告使用数据来</w:t>
      </w:r>
      <w:r>
        <w:rPr>
          <w:color w:val="auto"/>
          <w:spacing w:val="-8"/>
        </w:rPr>
        <w:t>自</w:t>
      </w:r>
      <w:r>
        <w:rPr>
          <w:rFonts w:hint="eastAsia"/>
          <w:color w:val="auto"/>
          <w:spacing w:val="-8"/>
          <w:lang w:val="en-US" w:eastAsia="zh-CN"/>
        </w:rPr>
        <w:t>卡特马克</w:t>
      </w:r>
      <w:r>
        <w:rPr>
          <w:rFonts w:hint="eastAsia"/>
          <w:color w:val="auto"/>
          <w:spacing w:val="-8"/>
          <w:lang w:eastAsia="zh-CN"/>
        </w:rPr>
        <w:t>2020</w:t>
      </w:r>
      <w:r>
        <w:rPr>
          <w:color w:val="auto"/>
          <w:spacing w:val="-8"/>
        </w:rPr>
        <w:t>年报，以及公司正式文件和统计报告。</w:t>
      </w:r>
      <w:r>
        <w:rPr>
          <w:color w:val="auto"/>
          <w:spacing w:val="-14"/>
        </w:rPr>
        <w:t>部门数据由于数据统计和口径的原因，有不完善的地方。我们将在日后不断完善</w:t>
      </w:r>
      <w:r>
        <w:rPr>
          <w:color w:val="auto"/>
        </w:rPr>
        <w:t>数据指标统计系统，以保证将来提供更加全面的信息。</w:t>
      </w:r>
    </w:p>
    <w:p>
      <w:pPr>
        <w:pStyle w:val="14"/>
        <w:pageBreakBefore w:val="0"/>
        <w:numPr>
          <w:ilvl w:val="0"/>
          <w:numId w:val="1"/>
        </w:numPr>
        <w:tabs>
          <w:tab w:val="left" w:pos="480"/>
        </w:tabs>
        <w:kinsoku/>
        <w:wordWrap/>
        <w:overflowPunct/>
        <w:topLinePunct w:val="0"/>
        <w:bidi w:val="0"/>
        <w:spacing w:before="0" w:line="360" w:lineRule="auto"/>
        <w:ind w:right="68" w:rightChars="31"/>
        <w:jc w:val="both"/>
        <w:textAlignment w:val="auto"/>
        <w:rPr>
          <w:color w:val="auto"/>
          <w:sz w:val="24"/>
        </w:rPr>
      </w:pPr>
      <w:r>
        <w:rPr>
          <w:color w:val="auto"/>
          <w:sz w:val="24"/>
        </w:rPr>
        <w:t>指代说明</w:t>
      </w:r>
    </w:p>
    <w:p>
      <w:pPr>
        <w:pStyle w:val="4"/>
        <w:pageBreakBefore w:val="0"/>
        <w:kinsoku/>
        <w:wordWrap/>
        <w:overflowPunct/>
        <w:topLinePunct w:val="0"/>
        <w:bidi w:val="0"/>
        <w:spacing w:line="360" w:lineRule="auto"/>
        <w:ind w:right="68" w:rightChars="31" w:firstLine="480"/>
        <w:textAlignment w:val="auto"/>
        <w:rPr>
          <w:color w:val="auto"/>
          <w:spacing w:val="-26"/>
        </w:rPr>
      </w:pPr>
      <w:r>
        <w:rPr>
          <w:color w:val="auto"/>
          <w:spacing w:val="-26"/>
        </w:rPr>
        <w:t>为便于表述，报告中“公司”、“我们”、 “</w:t>
      </w:r>
      <w:r>
        <w:rPr>
          <w:rFonts w:hint="eastAsia"/>
          <w:color w:val="auto"/>
          <w:spacing w:val="-26"/>
          <w:lang w:val="en-US" w:eastAsia="zh-CN"/>
        </w:rPr>
        <w:t xml:space="preserve"> 卡特马克 </w:t>
      </w:r>
      <w:r>
        <w:rPr>
          <w:color w:val="auto"/>
          <w:spacing w:val="-26"/>
        </w:rPr>
        <w:t>”均指代“</w:t>
      </w:r>
      <w:r>
        <w:rPr>
          <w:rFonts w:hint="eastAsia"/>
          <w:color w:val="auto"/>
          <w:spacing w:val="-26"/>
          <w:lang w:val="en-US" w:eastAsia="zh-CN"/>
        </w:rPr>
        <w:t>宁波卡特马克智能厨具股份有限公司</w:t>
      </w:r>
      <w:r>
        <w:rPr>
          <w:color w:val="auto"/>
          <w:spacing w:val="-26"/>
        </w:rPr>
        <w:t>”。</w:t>
      </w:r>
    </w:p>
    <w:p>
      <w:pPr>
        <w:pStyle w:val="4"/>
        <w:pageBreakBefore w:val="0"/>
        <w:kinsoku/>
        <w:wordWrap/>
        <w:overflowPunct/>
        <w:topLinePunct w:val="0"/>
        <w:bidi w:val="0"/>
        <w:spacing w:line="360" w:lineRule="auto"/>
        <w:ind w:right="68" w:rightChars="31" w:firstLine="480"/>
        <w:textAlignment w:val="auto"/>
        <w:rPr>
          <w:color w:val="auto"/>
          <w:spacing w:val="-26"/>
        </w:rPr>
        <w:sectPr>
          <w:footerReference r:id="rId5" w:type="default"/>
          <w:pgSz w:w="11910" w:h="16840"/>
          <w:pgMar w:top="1440" w:right="1800" w:bottom="1440" w:left="1800" w:header="877" w:footer="1197" w:gutter="0"/>
          <w:pgBorders>
            <w:top w:val="none" w:sz="0" w:space="0"/>
            <w:left w:val="none" w:sz="0" w:space="0"/>
            <w:bottom w:val="none" w:sz="0" w:space="0"/>
            <w:right w:val="none" w:sz="0" w:space="0"/>
          </w:pgBorders>
          <w:pgNumType w:start="1"/>
          <w:cols w:space="720" w:num="1"/>
        </w:sectPr>
      </w:pPr>
    </w:p>
    <w:p>
      <w:pPr>
        <w:pStyle w:val="4"/>
        <w:pageBreakBefore w:val="0"/>
        <w:kinsoku/>
        <w:wordWrap/>
        <w:overflowPunct/>
        <w:topLinePunct w:val="0"/>
        <w:bidi w:val="0"/>
        <w:spacing w:line="360" w:lineRule="auto"/>
        <w:ind w:left="0" w:right="68" w:rightChars="31"/>
        <w:textAlignment w:val="auto"/>
        <w:rPr>
          <w:color w:val="auto"/>
          <w:sz w:val="19"/>
        </w:rPr>
      </w:pPr>
    </w:p>
    <w:p>
      <w:pPr>
        <w:pStyle w:val="3"/>
        <w:pageBreakBefore w:val="0"/>
        <w:tabs>
          <w:tab w:val="left" w:pos="724"/>
        </w:tabs>
        <w:kinsoku/>
        <w:wordWrap/>
        <w:overflowPunct/>
        <w:topLinePunct w:val="0"/>
        <w:bidi w:val="0"/>
        <w:spacing w:line="360" w:lineRule="auto"/>
        <w:ind w:right="68" w:rightChars="31"/>
        <w:textAlignment w:val="auto"/>
        <w:rPr>
          <w:color w:val="auto"/>
        </w:rPr>
      </w:pPr>
    </w:p>
    <w:sdt>
      <w:sdtPr>
        <w:rPr>
          <w:rFonts w:ascii="宋体" w:hAnsi="宋体" w:eastAsia="宋体" w:cs="宋体"/>
          <w:color w:val="auto"/>
          <w:sz w:val="22"/>
          <w:szCs w:val="22"/>
          <w:lang w:val="zh-CN" w:bidi="zh-CN"/>
        </w:rPr>
        <w:id w:val="1619027494"/>
        <w:docPartObj>
          <w:docPartGallery w:val="Table of Contents"/>
          <w:docPartUnique/>
        </w:docPartObj>
      </w:sdtPr>
      <w:sdtEndPr>
        <w:rPr>
          <w:rFonts w:ascii="宋体" w:hAnsi="宋体" w:eastAsia="宋体" w:cs="宋体"/>
          <w:b/>
          <w:bCs/>
          <w:color w:val="auto"/>
          <w:sz w:val="22"/>
          <w:szCs w:val="22"/>
          <w:lang w:val="zh-CN" w:bidi="zh-CN"/>
        </w:rPr>
      </w:sdtEndPr>
      <w:sdtContent>
        <w:p>
          <w:pPr>
            <w:pStyle w:val="19"/>
            <w:pageBreakBefore w:val="0"/>
            <w:kinsoku/>
            <w:wordWrap/>
            <w:overflowPunct/>
            <w:topLinePunct w:val="0"/>
            <w:bidi w:val="0"/>
            <w:spacing w:before="0" w:line="360" w:lineRule="auto"/>
            <w:ind w:right="68" w:rightChars="31"/>
            <w:jc w:val="center"/>
            <w:textAlignment w:val="auto"/>
            <w:rPr>
              <w:color w:val="auto"/>
            </w:rPr>
          </w:pPr>
          <w:r>
            <w:rPr>
              <w:color w:val="auto"/>
              <w:lang w:val="zh-CN"/>
            </w:rPr>
            <w:t>目录</w:t>
          </w:r>
        </w:p>
        <w:p>
          <w:pPr>
            <w:pStyle w:val="7"/>
            <w:pageBreakBefore w:val="0"/>
            <w:tabs>
              <w:tab w:val="right" w:leader="dot" w:pos="8780"/>
            </w:tabs>
            <w:kinsoku/>
            <w:wordWrap/>
            <w:overflowPunct/>
            <w:topLinePunct w:val="0"/>
            <w:bidi w:val="0"/>
            <w:spacing w:before="0" w:line="360" w:lineRule="auto"/>
            <w:ind w:right="68" w:rightChars="31"/>
            <w:textAlignment w:val="auto"/>
            <w:rPr>
              <w:rFonts w:asciiTheme="minorHAnsi" w:hAnsiTheme="minorHAnsi" w:eastAsiaTheme="minorEastAsia" w:cstheme="minorBidi"/>
              <w:color w:val="auto"/>
              <w:kern w:val="2"/>
              <w:sz w:val="21"/>
              <w:szCs w:val="22"/>
              <w:lang w:val="en-US" w:bidi="ar-SA"/>
            </w:rPr>
          </w:pPr>
          <w:r>
            <w:rPr>
              <w:color w:val="auto"/>
            </w:rPr>
            <w:fldChar w:fldCharType="begin"/>
          </w:r>
          <w:r>
            <w:rPr>
              <w:color w:val="auto"/>
            </w:rPr>
            <w:instrText xml:space="preserve"> TOC \o "1-3" \h \z \u </w:instrText>
          </w:r>
          <w:r>
            <w:rPr>
              <w:color w:val="auto"/>
            </w:rPr>
            <w:fldChar w:fldCharType="separate"/>
          </w:r>
          <w:r>
            <w:rPr>
              <w:color w:val="auto"/>
            </w:rPr>
            <w:fldChar w:fldCharType="begin"/>
          </w:r>
          <w:r>
            <w:rPr>
              <w:color w:val="auto"/>
            </w:rPr>
            <w:instrText xml:space="preserve"> HYPERLINK \l "_Toc24531704" </w:instrText>
          </w:r>
          <w:r>
            <w:rPr>
              <w:color w:val="auto"/>
            </w:rPr>
            <w:fldChar w:fldCharType="separate"/>
          </w:r>
          <w:r>
            <w:rPr>
              <w:rStyle w:val="12"/>
              <w:color w:val="auto"/>
            </w:rPr>
            <w:t>公司概况</w:t>
          </w:r>
          <w:r>
            <w:rPr>
              <w:color w:val="auto"/>
            </w:rPr>
            <w:tab/>
          </w:r>
          <w:r>
            <w:rPr>
              <w:color w:val="auto"/>
            </w:rPr>
            <w:fldChar w:fldCharType="begin"/>
          </w:r>
          <w:r>
            <w:rPr>
              <w:color w:val="auto"/>
            </w:rPr>
            <w:instrText xml:space="preserve"> PAGEREF _Toc24531704 \h </w:instrText>
          </w:r>
          <w:r>
            <w:rPr>
              <w:color w:val="auto"/>
            </w:rPr>
            <w:fldChar w:fldCharType="separate"/>
          </w:r>
          <w:r>
            <w:rPr>
              <w:color w:val="auto"/>
            </w:rPr>
            <w:t>3</w:t>
          </w:r>
          <w:r>
            <w:rPr>
              <w:color w:val="auto"/>
            </w:rPr>
            <w:fldChar w:fldCharType="end"/>
          </w:r>
          <w:r>
            <w:rPr>
              <w:color w:val="auto"/>
            </w:rPr>
            <w:fldChar w:fldCharType="end"/>
          </w:r>
        </w:p>
        <w:p>
          <w:pPr>
            <w:pStyle w:val="7"/>
            <w:pageBreakBefore w:val="0"/>
            <w:tabs>
              <w:tab w:val="right" w:leader="dot" w:pos="8780"/>
            </w:tabs>
            <w:kinsoku/>
            <w:wordWrap/>
            <w:overflowPunct/>
            <w:topLinePunct w:val="0"/>
            <w:bidi w:val="0"/>
            <w:spacing w:before="0" w:line="360" w:lineRule="auto"/>
            <w:ind w:right="68" w:rightChars="31"/>
            <w:textAlignment w:val="auto"/>
            <w:rPr>
              <w:rFonts w:asciiTheme="minorHAnsi" w:hAnsiTheme="minorHAnsi" w:eastAsiaTheme="minorEastAsia" w:cstheme="minorBidi"/>
              <w:color w:val="auto"/>
              <w:kern w:val="2"/>
              <w:sz w:val="21"/>
              <w:szCs w:val="22"/>
              <w:lang w:val="en-US" w:bidi="ar-SA"/>
            </w:rPr>
          </w:pPr>
          <w:r>
            <w:rPr>
              <w:color w:val="auto"/>
            </w:rPr>
            <w:fldChar w:fldCharType="begin"/>
          </w:r>
          <w:r>
            <w:rPr>
              <w:color w:val="auto"/>
            </w:rPr>
            <w:instrText xml:space="preserve"> HYPERLINK \l "_Toc24531705" </w:instrText>
          </w:r>
          <w:r>
            <w:rPr>
              <w:color w:val="auto"/>
            </w:rPr>
            <w:fldChar w:fldCharType="separate"/>
          </w:r>
          <w:r>
            <w:rPr>
              <w:rStyle w:val="12"/>
              <w:color w:val="auto"/>
            </w:rPr>
            <w:t>一、责任聚焦</w:t>
          </w:r>
          <w:r>
            <w:rPr>
              <w:color w:val="auto"/>
            </w:rPr>
            <w:tab/>
          </w:r>
          <w:r>
            <w:rPr>
              <w:color w:val="auto"/>
            </w:rPr>
            <w:fldChar w:fldCharType="begin"/>
          </w:r>
          <w:r>
            <w:rPr>
              <w:color w:val="auto"/>
            </w:rPr>
            <w:instrText xml:space="preserve"> PAGEREF _Toc24531705 \h </w:instrText>
          </w:r>
          <w:r>
            <w:rPr>
              <w:color w:val="auto"/>
            </w:rPr>
            <w:fldChar w:fldCharType="separate"/>
          </w:r>
          <w:r>
            <w:rPr>
              <w:color w:val="auto"/>
            </w:rPr>
            <w:t>4</w:t>
          </w:r>
          <w:r>
            <w:rPr>
              <w:color w:val="auto"/>
            </w:rPr>
            <w:fldChar w:fldCharType="end"/>
          </w:r>
          <w:r>
            <w:rPr>
              <w:color w:val="auto"/>
            </w:rPr>
            <w:fldChar w:fldCharType="end"/>
          </w:r>
        </w:p>
        <w:p>
          <w:pPr>
            <w:pStyle w:val="7"/>
            <w:pageBreakBefore w:val="0"/>
            <w:tabs>
              <w:tab w:val="right" w:leader="dot" w:pos="8780"/>
            </w:tabs>
            <w:kinsoku/>
            <w:wordWrap/>
            <w:overflowPunct/>
            <w:topLinePunct w:val="0"/>
            <w:bidi w:val="0"/>
            <w:spacing w:before="0" w:line="360" w:lineRule="auto"/>
            <w:ind w:right="68" w:rightChars="31"/>
            <w:textAlignment w:val="auto"/>
            <w:rPr>
              <w:rFonts w:asciiTheme="minorHAnsi" w:hAnsiTheme="minorHAnsi" w:eastAsiaTheme="minorEastAsia" w:cstheme="minorBidi"/>
              <w:color w:val="auto"/>
              <w:kern w:val="2"/>
              <w:sz w:val="21"/>
              <w:szCs w:val="22"/>
              <w:lang w:val="en-US" w:bidi="ar-SA"/>
            </w:rPr>
          </w:pPr>
          <w:r>
            <w:rPr>
              <w:color w:val="auto"/>
            </w:rPr>
            <w:fldChar w:fldCharType="begin"/>
          </w:r>
          <w:r>
            <w:rPr>
              <w:color w:val="auto"/>
            </w:rPr>
            <w:instrText xml:space="preserve"> HYPERLINK \l "_Toc24531706" </w:instrText>
          </w:r>
          <w:r>
            <w:rPr>
              <w:color w:val="auto"/>
            </w:rPr>
            <w:fldChar w:fldCharType="separate"/>
          </w:r>
          <w:r>
            <w:rPr>
              <w:rStyle w:val="12"/>
              <w:color w:val="auto"/>
            </w:rPr>
            <w:t>二、战略与管理</w:t>
          </w:r>
          <w:r>
            <w:rPr>
              <w:color w:val="auto"/>
            </w:rPr>
            <w:tab/>
          </w:r>
          <w:r>
            <w:rPr>
              <w:color w:val="auto"/>
            </w:rPr>
            <w:fldChar w:fldCharType="begin"/>
          </w:r>
          <w:r>
            <w:rPr>
              <w:color w:val="auto"/>
            </w:rPr>
            <w:instrText xml:space="preserve"> PAGEREF _Toc24531706 \h </w:instrText>
          </w:r>
          <w:r>
            <w:rPr>
              <w:color w:val="auto"/>
            </w:rPr>
            <w:fldChar w:fldCharType="separate"/>
          </w:r>
          <w:r>
            <w:rPr>
              <w:color w:val="auto"/>
            </w:rPr>
            <w:t>6</w:t>
          </w:r>
          <w:r>
            <w:rPr>
              <w:color w:val="auto"/>
            </w:rPr>
            <w:fldChar w:fldCharType="end"/>
          </w:r>
          <w:r>
            <w:rPr>
              <w:color w:val="auto"/>
            </w:rPr>
            <w:fldChar w:fldCharType="end"/>
          </w:r>
        </w:p>
        <w:p>
          <w:pPr>
            <w:pStyle w:val="7"/>
            <w:pageBreakBefore w:val="0"/>
            <w:tabs>
              <w:tab w:val="right" w:leader="dot" w:pos="8780"/>
            </w:tabs>
            <w:kinsoku/>
            <w:wordWrap/>
            <w:overflowPunct/>
            <w:topLinePunct w:val="0"/>
            <w:bidi w:val="0"/>
            <w:spacing w:before="0" w:line="360" w:lineRule="auto"/>
            <w:ind w:right="68" w:rightChars="31"/>
            <w:textAlignment w:val="auto"/>
            <w:rPr>
              <w:rFonts w:asciiTheme="minorHAnsi" w:hAnsiTheme="minorHAnsi" w:eastAsiaTheme="minorEastAsia" w:cstheme="minorBidi"/>
              <w:color w:val="auto"/>
              <w:kern w:val="2"/>
              <w:sz w:val="21"/>
              <w:szCs w:val="22"/>
              <w:lang w:val="en-US" w:bidi="ar-SA"/>
            </w:rPr>
          </w:pPr>
          <w:r>
            <w:rPr>
              <w:color w:val="auto"/>
            </w:rPr>
            <w:fldChar w:fldCharType="begin"/>
          </w:r>
          <w:r>
            <w:rPr>
              <w:color w:val="auto"/>
            </w:rPr>
            <w:instrText xml:space="preserve"> HYPERLINK \l "_Toc24531707" </w:instrText>
          </w:r>
          <w:r>
            <w:rPr>
              <w:color w:val="auto"/>
            </w:rPr>
            <w:fldChar w:fldCharType="separate"/>
          </w:r>
          <w:r>
            <w:rPr>
              <w:rStyle w:val="12"/>
              <w:color w:val="auto"/>
            </w:rPr>
            <w:t>三、守法合规</w:t>
          </w:r>
          <w:r>
            <w:rPr>
              <w:color w:val="auto"/>
            </w:rPr>
            <w:tab/>
          </w:r>
          <w:r>
            <w:rPr>
              <w:color w:val="auto"/>
            </w:rPr>
            <w:fldChar w:fldCharType="begin"/>
          </w:r>
          <w:r>
            <w:rPr>
              <w:color w:val="auto"/>
            </w:rPr>
            <w:instrText xml:space="preserve"> PAGEREF _Toc24531707 \h </w:instrText>
          </w:r>
          <w:r>
            <w:rPr>
              <w:color w:val="auto"/>
            </w:rPr>
            <w:fldChar w:fldCharType="separate"/>
          </w:r>
          <w:r>
            <w:rPr>
              <w:color w:val="auto"/>
            </w:rPr>
            <w:t>17</w:t>
          </w:r>
          <w:r>
            <w:rPr>
              <w:color w:val="auto"/>
            </w:rPr>
            <w:fldChar w:fldCharType="end"/>
          </w:r>
          <w:r>
            <w:rPr>
              <w:color w:val="auto"/>
            </w:rPr>
            <w:fldChar w:fldCharType="end"/>
          </w:r>
        </w:p>
        <w:p>
          <w:pPr>
            <w:pStyle w:val="7"/>
            <w:pageBreakBefore w:val="0"/>
            <w:tabs>
              <w:tab w:val="right" w:leader="dot" w:pos="8780"/>
            </w:tabs>
            <w:kinsoku/>
            <w:wordWrap/>
            <w:overflowPunct/>
            <w:topLinePunct w:val="0"/>
            <w:bidi w:val="0"/>
            <w:spacing w:before="0" w:line="360" w:lineRule="auto"/>
            <w:ind w:right="68" w:rightChars="31"/>
            <w:textAlignment w:val="auto"/>
            <w:rPr>
              <w:rFonts w:asciiTheme="minorHAnsi" w:hAnsiTheme="minorHAnsi" w:eastAsiaTheme="minorEastAsia" w:cstheme="minorBidi"/>
              <w:color w:val="auto"/>
              <w:kern w:val="2"/>
              <w:sz w:val="21"/>
              <w:szCs w:val="22"/>
              <w:lang w:val="en-US" w:bidi="ar-SA"/>
            </w:rPr>
          </w:pPr>
          <w:r>
            <w:rPr>
              <w:color w:val="auto"/>
            </w:rPr>
            <w:fldChar w:fldCharType="begin"/>
          </w:r>
          <w:r>
            <w:rPr>
              <w:color w:val="auto"/>
            </w:rPr>
            <w:instrText xml:space="preserve"> HYPERLINK \l "_Toc24531708" </w:instrText>
          </w:r>
          <w:r>
            <w:rPr>
              <w:color w:val="auto"/>
            </w:rPr>
            <w:fldChar w:fldCharType="separate"/>
          </w:r>
          <w:r>
            <w:rPr>
              <w:rStyle w:val="12"/>
              <w:color w:val="auto"/>
            </w:rPr>
            <w:t>四、回报股东</w:t>
          </w:r>
          <w:r>
            <w:rPr>
              <w:color w:val="auto"/>
            </w:rPr>
            <w:tab/>
          </w:r>
          <w:r>
            <w:rPr>
              <w:color w:val="auto"/>
            </w:rPr>
            <w:fldChar w:fldCharType="begin"/>
          </w:r>
          <w:r>
            <w:rPr>
              <w:color w:val="auto"/>
            </w:rPr>
            <w:instrText xml:space="preserve"> PAGEREF _Toc24531708 \h </w:instrText>
          </w:r>
          <w:r>
            <w:rPr>
              <w:color w:val="auto"/>
            </w:rPr>
            <w:fldChar w:fldCharType="separate"/>
          </w:r>
          <w:r>
            <w:rPr>
              <w:color w:val="auto"/>
            </w:rPr>
            <w:t>18</w:t>
          </w:r>
          <w:r>
            <w:rPr>
              <w:color w:val="auto"/>
            </w:rPr>
            <w:fldChar w:fldCharType="end"/>
          </w:r>
          <w:r>
            <w:rPr>
              <w:color w:val="auto"/>
            </w:rPr>
            <w:fldChar w:fldCharType="end"/>
          </w:r>
        </w:p>
        <w:p>
          <w:pPr>
            <w:pStyle w:val="7"/>
            <w:pageBreakBefore w:val="0"/>
            <w:tabs>
              <w:tab w:val="right" w:leader="dot" w:pos="8780"/>
            </w:tabs>
            <w:kinsoku/>
            <w:wordWrap/>
            <w:overflowPunct/>
            <w:topLinePunct w:val="0"/>
            <w:bidi w:val="0"/>
            <w:spacing w:before="0" w:line="360" w:lineRule="auto"/>
            <w:ind w:right="68" w:rightChars="31"/>
            <w:textAlignment w:val="auto"/>
            <w:rPr>
              <w:rFonts w:asciiTheme="minorHAnsi" w:hAnsiTheme="minorHAnsi" w:eastAsiaTheme="minorEastAsia" w:cstheme="minorBidi"/>
              <w:color w:val="auto"/>
              <w:kern w:val="2"/>
              <w:sz w:val="21"/>
              <w:szCs w:val="22"/>
              <w:lang w:val="en-US" w:bidi="ar-SA"/>
            </w:rPr>
          </w:pPr>
          <w:r>
            <w:rPr>
              <w:color w:val="auto"/>
            </w:rPr>
            <w:fldChar w:fldCharType="begin"/>
          </w:r>
          <w:r>
            <w:rPr>
              <w:color w:val="auto"/>
            </w:rPr>
            <w:instrText xml:space="preserve"> HYPERLINK \l "_Toc24531709" </w:instrText>
          </w:r>
          <w:r>
            <w:rPr>
              <w:color w:val="auto"/>
            </w:rPr>
            <w:fldChar w:fldCharType="separate"/>
          </w:r>
          <w:r>
            <w:rPr>
              <w:rStyle w:val="12"/>
              <w:color w:val="auto"/>
            </w:rPr>
            <w:t>五、服务客户</w:t>
          </w:r>
          <w:r>
            <w:rPr>
              <w:color w:val="auto"/>
            </w:rPr>
            <w:tab/>
          </w:r>
          <w:r>
            <w:rPr>
              <w:color w:val="auto"/>
            </w:rPr>
            <w:fldChar w:fldCharType="begin"/>
          </w:r>
          <w:r>
            <w:rPr>
              <w:color w:val="auto"/>
            </w:rPr>
            <w:instrText xml:space="preserve"> PAGEREF _Toc24531709 \h </w:instrText>
          </w:r>
          <w:r>
            <w:rPr>
              <w:color w:val="auto"/>
            </w:rPr>
            <w:fldChar w:fldCharType="separate"/>
          </w:r>
          <w:r>
            <w:rPr>
              <w:color w:val="auto"/>
            </w:rPr>
            <w:t>18</w:t>
          </w:r>
          <w:r>
            <w:rPr>
              <w:color w:val="auto"/>
            </w:rPr>
            <w:fldChar w:fldCharType="end"/>
          </w:r>
          <w:r>
            <w:rPr>
              <w:color w:val="auto"/>
            </w:rPr>
            <w:fldChar w:fldCharType="end"/>
          </w:r>
        </w:p>
        <w:p>
          <w:pPr>
            <w:pStyle w:val="7"/>
            <w:pageBreakBefore w:val="0"/>
            <w:tabs>
              <w:tab w:val="right" w:leader="dot" w:pos="8780"/>
            </w:tabs>
            <w:kinsoku/>
            <w:wordWrap/>
            <w:overflowPunct/>
            <w:topLinePunct w:val="0"/>
            <w:bidi w:val="0"/>
            <w:spacing w:before="0" w:line="360" w:lineRule="auto"/>
            <w:ind w:right="68" w:rightChars="31"/>
            <w:textAlignment w:val="auto"/>
            <w:rPr>
              <w:rFonts w:asciiTheme="minorHAnsi" w:hAnsiTheme="minorHAnsi" w:eastAsiaTheme="minorEastAsia" w:cstheme="minorBidi"/>
              <w:color w:val="auto"/>
              <w:kern w:val="2"/>
              <w:sz w:val="21"/>
              <w:szCs w:val="22"/>
              <w:lang w:val="en-US" w:bidi="ar-SA"/>
            </w:rPr>
          </w:pPr>
          <w:r>
            <w:rPr>
              <w:color w:val="auto"/>
            </w:rPr>
            <w:fldChar w:fldCharType="begin"/>
          </w:r>
          <w:r>
            <w:rPr>
              <w:color w:val="auto"/>
            </w:rPr>
            <w:instrText xml:space="preserve"> HYPERLINK \l "_Toc24531710" </w:instrText>
          </w:r>
          <w:r>
            <w:rPr>
              <w:color w:val="auto"/>
            </w:rPr>
            <w:fldChar w:fldCharType="separate"/>
          </w:r>
          <w:r>
            <w:rPr>
              <w:rStyle w:val="12"/>
              <w:color w:val="auto"/>
            </w:rPr>
            <w:t>六、造福员工</w:t>
          </w:r>
          <w:r>
            <w:rPr>
              <w:color w:val="auto"/>
            </w:rPr>
            <w:tab/>
          </w:r>
          <w:r>
            <w:rPr>
              <w:color w:val="auto"/>
            </w:rPr>
            <w:fldChar w:fldCharType="begin"/>
          </w:r>
          <w:r>
            <w:rPr>
              <w:color w:val="auto"/>
            </w:rPr>
            <w:instrText xml:space="preserve"> PAGEREF _Toc24531710 \h </w:instrText>
          </w:r>
          <w:r>
            <w:rPr>
              <w:color w:val="auto"/>
            </w:rPr>
            <w:fldChar w:fldCharType="separate"/>
          </w:r>
          <w:r>
            <w:rPr>
              <w:color w:val="auto"/>
            </w:rPr>
            <w:t>18</w:t>
          </w:r>
          <w:r>
            <w:rPr>
              <w:color w:val="auto"/>
            </w:rPr>
            <w:fldChar w:fldCharType="end"/>
          </w:r>
          <w:r>
            <w:rPr>
              <w:color w:val="auto"/>
            </w:rPr>
            <w:fldChar w:fldCharType="end"/>
          </w:r>
        </w:p>
        <w:p>
          <w:pPr>
            <w:pStyle w:val="7"/>
            <w:pageBreakBefore w:val="0"/>
            <w:tabs>
              <w:tab w:val="right" w:leader="dot" w:pos="8780"/>
            </w:tabs>
            <w:kinsoku/>
            <w:wordWrap/>
            <w:overflowPunct/>
            <w:topLinePunct w:val="0"/>
            <w:bidi w:val="0"/>
            <w:spacing w:before="0" w:line="360" w:lineRule="auto"/>
            <w:ind w:right="68" w:rightChars="31"/>
            <w:textAlignment w:val="auto"/>
            <w:rPr>
              <w:rFonts w:asciiTheme="minorHAnsi" w:hAnsiTheme="minorHAnsi" w:eastAsiaTheme="minorEastAsia" w:cstheme="minorBidi"/>
              <w:color w:val="auto"/>
              <w:kern w:val="2"/>
              <w:sz w:val="21"/>
              <w:szCs w:val="22"/>
              <w:lang w:val="en-US" w:bidi="ar-SA"/>
            </w:rPr>
          </w:pPr>
          <w:r>
            <w:rPr>
              <w:color w:val="auto"/>
            </w:rPr>
            <w:fldChar w:fldCharType="begin"/>
          </w:r>
          <w:r>
            <w:rPr>
              <w:color w:val="auto"/>
            </w:rPr>
            <w:instrText xml:space="preserve"> HYPERLINK \l "_Toc24531711" </w:instrText>
          </w:r>
          <w:r>
            <w:rPr>
              <w:color w:val="auto"/>
            </w:rPr>
            <w:fldChar w:fldCharType="separate"/>
          </w:r>
          <w:r>
            <w:rPr>
              <w:rStyle w:val="12"/>
              <w:color w:val="auto"/>
            </w:rPr>
            <w:t>七、奉献社会</w:t>
          </w:r>
          <w:r>
            <w:rPr>
              <w:color w:val="auto"/>
            </w:rPr>
            <w:tab/>
          </w:r>
          <w:r>
            <w:rPr>
              <w:color w:val="auto"/>
            </w:rPr>
            <w:fldChar w:fldCharType="begin"/>
          </w:r>
          <w:r>
            <w:rPr>
              <w:color w:val="auto"/>
            </w:rPr>
            <w:instrText xml:space="preserve"> PAGEREF _Toc24531711 \h </w:instrText>
          </w:r>
          <w:r>
            <w:rPr>
              <w:color w:val="auto"/>
            </w:rPr>
            <w:fldChar w:fldCharType="separate"/>
          </w:r>
          <w:r>
            <w:rPr>
              <w:color w:val="auto"/>
            </w:rPr>
            <w:t>22</w:t>
          </w:r>
          <w:r>
            <w:rPr>
              <w:color w:val="auto"/>
            </w:rPr>
            <w:fldChar w:fldCharType="end"/>
          </w:r>
          <w:r>
            <w:rPr>
              <w:color w:val="auto"/>
            </w:rPr>
            <w:fldChar w:fldCharType="end"/>
          </w:r>
        </w:p>
        <w:p>
          <w:pPr>
            <w:pStyle w:val="7"/>
            <w:pageBreakBefore w:val="0"/>
            <w:tabs>
              <w:tab w:val="right" w:leader="dot" w:pos="8780"/>
            </w:tabs>
            <w:kinsoku/>
            <w:wordWrap/>
            <w:overflowPunct/>
            <w:topLinePunct w:val="0"/>
            <w:bidi w:val="0"/>
            <w:spacing w:before="0" w:line="360" w:lineRule="auto"/>
            <w:ind w:right="68" w:rightChars="31"/>
            <w:textAlignment w:val="auto"/>
            <w:rPr>
              <w:rFonts w:asciiTheme="minorHAnsi" w:hAnsiTheme="minorHAnsi" w:eastAsiaTheme="minorEastAsia" w:cstheme="minorBidi"/>
              <w:color w:val="auto"/>
              <w:kern w:val="2"/>
              <w:sz w:val="21"/>
              <w:szCs w:val="22"/>
              <w:lang w:val="en-US" w:bidi="ar-SA"/>
            </w:rPr>
          </w:pPr>
          <w:r>
            <w:rPr>
              <w:color w:val="auto"/>
            </w:rPr>
            <w:fldChar w:fldCharType="begin"/>
          </w:r>
          <w:r>
            <w:rPr>
              <w:color w:val="auto"/>
            </w:rPr>
            <w:instrText xml:space="preserve"> HYPERLINK \l "_Toc24531712" </w:instrText>
          </w:r>
          <w:r>
            <w:rPr>
              <w:color w:val="auto"/>
            </w:rPr>
            <w:fldChar w:fldCharType="separate"/>
          </w:r>
          <w:r>
            <w:rPr>
              <w:rStyle w:val="12"/>
              <w:color w:val="auto"/>
              <w:spacing w:val="-1"/>
            </w:rPr>
            <w:t>八、合作伙伴</w:t>
          </w:r>
          <w:r>
            <w:rPr>
              <w:color w:val="auto"/>
            </w:rPr>
            <w:tab/>
          </w:r>
          <w:r>
            <w:rPr>
              <w:color w:val="auto"/>
            </w:rPr>
            <w:fldChar w:fldCharType="begin"/>
          </w:r>
          <w:r>
            <w:rPr>
              <w:color w:val="auto"/>
            </w:rPr>
            <w:instrText xml:space="preserve"> PAGEREF _Toc24531712 \h </w:instrText>
          </w:r>
          <w:r>
            <w:rPr>
              <w:color w:val="auto"/>
            </w:rPr>
            <w:fldChar w:fldCharType="separate"/>
          </w:r>
          <w:r>
            <w:rPr>
              <w:color w:val="auto"/>
            </w:rPr>
            <w:t>22</w:t>
          </w:r>
          <w:r>
            <w:rPr>
              <w:color w:val="auto"/>
            </w:rPr>
            <w:fldChar w:fldCharType="end"/>
          </w:r>
          <w:r>
            <w:rPr>
              <w:color w:val="auto"/>
            </w:rPr>
            <w:fldChar w:fldCharType="end"/>
          </w:r>
        </w:p>
        <w:p>
          <w:pPr>
            <w:pStyle w:val="7"/>
            <w:pageBreakBefore w:val="0"/>
            <w:tabs>
              <w:tab w:val="right" w:leader="dot" w:pos="8780"/>
            </w:tabs>
            <w:kinsoku/>
            <w:wordWrap/>
            <w:overflowPunct/>
            <w:topLinePunct w:val="0"/>
            <w:bidi w:val="0"/>
            <w:spacing w:before="0" w:line="360" w:lineRule="auto"/>
            <w:ind w:right="68" w:rightChars="31"/>
            <w:textAlignment w:val="auto"/>
            <w:rPr>
              <w:rFonts w:asciiTheme="minorHAnsi" w:hAnsiTheme="minorHAnsi" w:eastAsiaTheme="minorEastAsia" w:cstheme="minorBidi"/>
              <w:color w:val="auto"/>
              <w:kern w:val="2"/>
              <w:sz w:val="21"/>
              <w:szCs w:val="22"/>
              <w:lang w:val="en-US" w:bidi="ar-SA"/>
            </w:rPr>
          </w:pPr>
          <w:r>
            <w:rPr>
              <w:color w:val="auto"/>
            </w:rPr>
            <w:fldChar w:fldCharType="begin"/>
          </w:r>
          <w:r>
            <w:rPr>
              <w:color w:val="auto"/>
            </w:rPr>
            <w:instrText xml:space="preserve"> HYPERLINK \l "_Toc24531713" </w:instrText>
          </w:r>
          <w:r>
            <w:rPr>
              <w:color w:val="auto"/>
            </w:rPr>
            <w:fldChar w:fldCharType="separate"/>
          </w:r>
          <w:r>
            <w:rPr>
              <w:rStyle w:val="12"/>
              <w:color w:val="auto"/>
            </w:rPr>
            <w:t>九、存在问题及改进</w:t>
          </w:r>
          <w:r>
            <w:rPr>
              <w:color w:val="auto"/>
            </w:rPr>
            <w:tab/>
          </w:r>
          <w:r>
            <w:rPr>
              <w:color w:val="auto"/>
            </w:rPr>
            <w:fldChar w:fldCharType="begin"/>
          </w:r>
          <w:r>
            <w:rPr>
              <w:color w:val="auto"/>
            </w:rPr>
            <w:instrText xml:space="preserve"> PAGEREF _Toc24531713 \h </w:instrText>
          </w:r>
          <w:r>
            <w:rPr>
              <w:color w:val="auto"/>
            </w:rPr>
            <w:fldChar w:fldCharType="separate"/>
          </w:r>
          <w:r>
            <w:rPr>
              <w:color w:val="auto"/>
            </w:rPr>
            <w:t>23</w:t>
          </w:r>
          <w:r>
            <w:rPr>
              <w:color w:val="auto"/>
            </w:rPr>
            <w:fldChar w:fldCharType="end"/>
          </w:r>
          <w:r>
            <w:rPr>
              <w:color w:val="auto"/>
            </w:rPr>
            <w:fldChar w:fldCharType="end"/>
          </w:r>
        </w:p>
        <w:p>
          <w:pPr>
            <w:pageBreakBefore w:val="0"/>
            <w:kinsoku/>
            <w:wordWrap/>
            <w:overflowPunct/>
            <w:topLinePunct w:val="0"/>
            <w:bidi w:val="0"/>
            <w:spacing w:line="360" w:lineRule="auto"/>
            <w:ind w:right="68" w:rightChars="31"/>
            <w:textAlignment w:val="auto"/>
            <w:rPr>
              <w:color w:val="auto"/>
            </w:rPr>
          </w:pPr>
          <w:r>
            <w:rPr>
              <w:b/>
              <w:bCs/>
              <w:color w:val="auto"/>
            </w:rPr>
            <w:fldChar w:fldCharType="end"/>
          </w:r>
        </w:p>
      </w:sdtContent>
    </w:sdt>
    <w:p>
      <w:pPr>
        <w:pStyle w:val="2"/>
        <w:pageBreakBefore w:val="0"/>
        <w:kinsoku/>
        <w:wordWrap/>
        <w:overflowPunct/>
        <w:topLinePunct w:val="0"/>
        <w:bidi w:val="0"/>
        <w:spacing w:line="360" w:lineRule="auto"/>
        <w:ind w:left="0" w:right="68" w:rightChars="31"/>
        <w:jc w:val="center"/>
        <w:textAlignment w:val="auto"/>
        <w:rPr>
          <w:color w:val="auto"/>
        </w:rPr>
      </w:pPr>
    </w:p>
    <w:p>
      <w:pPr>
        <w:pStyle w:val="2"/>
        <w:pageBreakBefore w:val="0"/>
        <w:kinsoku/>
        <w:wordWrap/>
        <w:overflowPunct/>
        <w:topLinePunct w:val="0"/>
        <w:bidi w:val="0"/>
        <w:spacing w:line="360" w:lineRule="auto"/>
        <w:ind w:left="0" w:right="68" w:rightChars="31"/>
        <w:jc w:val="center"/>
        <w:textAlignment w:val="auto"/>
        <w:rPr>
          <w:color w:val="auto"/>
        </w:rPr>
      </w:pPr>
    </w:p>
    <w:p>
      <w:pPr>
        <w:pStyle w:val="2"/>
        <w:pageBreakBefore w:val="0"/>
        <w:kinsoku/>
        <w:wordWrap/>
        <w:overflowPunct/>
        <w:topLinePunct w:val="0"/>
        <w:bidi w:val="0"/>
        <w:spacing w:line="360" w:lineRule="auto"/>
        <w:ind w:left="0" w:right="68" w:rightChars="31"/>
        <w:jc w:val="center"/>
        <w:textAlignment w:val="auto"/>
        <w:rPr>
          <w:color w:val="auto"/>
        </w:rPr>
      </w:pPr>
    </w:p>
    <w:p>
      <w:pPr>
        <w:pStyle w:val="2"/>
        <w:pageBreakBefore w:val="0"/>
        <w:kinsoku/>
        <w:wordWrap/>
        <w:overflowPunct/>
        <w:topLinePunct w:val="0"/>
        <w:bidi w:val="0"/>
        <w:spacing w:line="360" w:lineRule="auto"/>
        <w:ind w:left="0" w:right="68" w:rightChars="31"/>
        <w:jc w:val="center"/>
        <w:textAlignment w:val="auto"/>
        <w:rPr>
          <w:color w:val="auto"/>
        </w:rPr>
      </w:pPr>
    </w:p>
    <w:p>
      <w:pPr>
        <w:pStyle w:val="2"/>
        <w:pageBreakBefore w:val="0"/>
        <w:kinsoku/>
        <w:wordWrap/>
        <w:overflowPunct/>
        <w:topLinePunct w:val="0"/>
        <w:bidi w:val="0"/>
        <w:spacing w:line="360" w:lineRule="auto"/>
        <w:ind w:left="0" w:right="68" w:rightChars="31"/>
        <w:jc w:val="center"/>
        <w:textAlignment w:val="auto"/>
        <w:rPr>
          <w:color w:val="auto"/>
        </w:rPr>
      </w:pPr>
    </w:p>
    <w:p>
      <w:pPr>
        <w:pStyle w:val="2"/>
        <w:pageBreakBefore w:val="0"/>
        <w:kinsoku/>
        <w:wordWrap/>
        <w:overflowPunct/>
        <w:topLinePunct w:val="0"/>
        <w:bidi w:val="0"/>
        <w:spacing w:line="360" w:lineRule="auto"/>
        <w:ind w:left="0" w:right="68" w:rightChars="31"/>
        <w:jc w:val="center"/>
        <w:textAlignment w:val="auto"/>
        <w:rPr>
          <w:color w:val="auto"/>
        </w:rPr>
      </w:pPr>
    </w:p>
    <w:p>
      <w:pPr>
        <w:pStyle w:val="2"/>
        <w:pageBreakBefore w:val="0"/>
        <w:kinsoku/>
        <w:wordWrap/>
        <w:overflowPunct/>
        <w:topLinePunct w:val="0"/>
        <w:bidi w:val="0"/>
        <w:spacing w:line="360" w:lineRule="auto"/>
        <w:ind w:left="0" w:right="68" w:rightChars="31"/>
        <w:jc w:val="center"/>
        <w:textAlignment w:val="auto"/>
        <w:rPr>
          <w:color w:val="auto"/>
        </w:rPr>
      </w:pPr>
    </w:p>
    <w:p>
      <w:pPr>
        <w:pStyle w:val="2"/>
        <w:pageBreakBefore w:val="0"/>
        <w:kinsoku/>
        <w:wordWrap/>
        <w:overflowPunct/>
        <w:topLinePunct w:val="0"/>
        <w:bidi w:val="0"/>
        <w:spacing w:line="360" w:lineRule="auto"/>
        <w:ind w:left="0" w:right="68" w:rightChars="31"/>
        <w:jc w:val="center"/>
        <w:textAlignment w:val="auto"/>
        <w:rPr>
          <w:color w:val="auto"/>
        </w:rPr>
      </w:pPr>
    </w:p>
    <w:p>
      <w:pPr>
        <w:pStyle w:val="2"/>
        <w:pageBreakBefore w:val="0"/>
        <w:kinsoku/>
        <w:wordWrap/>
        <w:overflowPunct/>
        <w:topLinePunct w:val="0"/>
        <w:bidi w:val="0"/>
        <w:spacing w:line="360" w:lineRule="auto"/>
        <w:ind w:left="0" w:right="68" w:rightChars="31"/>
        <w:jc w:val="center"/>
        <w:textAlignment w:val="auto"/>
        <w:rPr>
          <w:color w:val="auto"/>
        </w:rPr>
      </w:pPr>
    </w:p>
    <w:p>
      <w:pPr>
        <w:pStyle w:val="2"/>
        <w:pageBreakBefore w:val="0"/>
        <w:kinsoku/>
        <w:wordWrap/>
        <w:overflowPunct/>
        <w:topLinePunct w:val="0"/>
        <w:bidi w:val="0"/>
        <w:spacing w:line="360" w:lineRule="auto"/>
        <w:ind w:left="0" w:right="68" w:rightChars="31"/>
        <w:jc w:val="center"/>
        <w:textAlignment w:val="auto"/>
        <w:rPr>
          <w:color w:val="auto"/>
        </w:rPr>
      </w:pPr>
    </w:p>
    <w:p>
      <w:pPr>
        <w:pageBreakBefore w:val="0"/>
        <w:kinsoku/>
        <w:wordWrap/>
        <w:overflowPunct/>
        <w:topLinePunct w:val="0"/>
        <w:bidi w:val="0"/>
        <w:spacing w:line="360" w:lineRule="auto"/>
        <w:ind w:right="68" w:rightChars="31"/>
        <w:textAlignment w:val="auto"/>
        <w:rPr>
          <w:rFonts w:hint="eastAsia"/>
          <w:color w:val="auto"/>
        </w:rPr>
      </w:pPr>
    </w:p>
    <w:p>
      <w:pPr>
        <w:pageBreakBefore w:val="0"/>
        <w:kinsoku/>
        <w:wordWrap/>
        <w:overflowPunct/>
        <w:topLinePunct w:val="0"/>
        <w:bidi w:val="0"/>
        <w:spacing w:line="360" w:lineRule="auto"/>
        <w:ind w:right="68" w:rightChars="31"/>
        <w:textAlignment w:val="auto"/>
        <w:rPr>
          <w:color w:val="auto"/>
        </w:rPr>
      </w:pPr>
    </w:p>
    <w:p>
      <w:pPr>
        <w:pageBreakBefore w:val="0"/>
        <w:kinsoku/>
        <w:wordWrap/>
        <w:overflowPunct/>
        <w:topLinePunct w:val="0"/>
        <w:bidi w:val="0"/>
        <w:spacing w:line="360" w:lineRule="auto"/>
        <w:ind w:right="68" w:rightChars="31"/>
        <w:textAlignment w:val="auto"/>
        <w:rPr>
          <w:color w:val="auto"/>
        </w:rPr>
      </w:pPr>
    </w:p>
    <w:p>
      <w:pPr>
        <w:pStyle w:val="2"/>
        <w:pageBreakBefore w:val="0"/>
        <w:kinsoku/>
        <w:wordWrap/>
        <w:overflowPunct/>
        <w:topLinePunct w:val="0"/>
        <w:bidi w:val="0"/>
        <w:spacing w:line="360" w:lineRule="auto"/>
        <w:ind w:left="0" w:right="68" w:rightChars="31"/>
        <w:jc w:val="both"/>
        <w:textAlignment w:val="auto"/>
        <w:rPr>
          <w:color w:val="auto"/>
        </w:rPr>
      </w:pPr>
    </w:p>
    <w:p>
      <w:pPr>
        <w:pStyle w:val="2"/>
        <w:pageBreakBefore w:val="0"/>
        <w:kinsoku/>
        <w:wordWrap/>
        <w:overflowPunct/>
        <w:topLinePunct w:val="0"/>
        <w:bidi w:val="0"/>
        <w:spacing w:line="480" w:lineRule="auto"/>
        <w:ind w:left="0" w:right="68" w:rightChars="31"/>
        <w:jc w:val="center"/>
        <w:textAlignment w:val="auto"/>
        <w:rPr>
          <w:color w:val="auto"/>
        </w:rPr>
      </w:pPr>
      <w:bookmarkStart w:id="0" w:name="_Toc24531704"/>
      <w:r>
        <w:rPr>
          <w:color w:val="auto"/>
          <w:sz w:val="36"/>
          <w:szCs w:val="36"/>
        </w:rPr>
        <w:t>公司概况</w:t>
      </w:r>
      <w:bookmarkEnd w:id="0"/>
    </w:p>
    <w:p>
      <w:pPr>
        <w:pageBreakBefore w:val="0"/>
        <w:kinsoku/>
        <w:wordWrap/>
        <w:overflowPunct/>
        <w:topLinePunct w:val="0"/>
        <w:bidi w:val="0"/>
        <w:spacing w:line="360" w:lineRule="auto"/>
        <w:ind w:right="68" w:rightChars="31" w:firstLine="480" w:firstLineChars="200"/>
        <w:jc w:val="both"/>
        <w:textAlignment w:val="auto"/>
        <w:rPr>
          <w:rFonts w:hint="eastAsia"/>
          <w:color w:val="auto"/>
          <w:sz w:val="24"/>
          <w:szCs w:val="24"/>
          <w:highlight w:val="none"/>
          <w:lang w:val="en-US" w:eastAsia="zh-CN"/>
        </w:rPr>
      </w:pPr>
      <w:r>
        <w:rPr>
          <w:rFonts w:hint="eastAsia"/>
          <w:color w:val="auto"/>
          <w:sz w:val="24"/>
          <w:szCs w:val="24"/>
          <w:highlight w:val="none"/>
          <w:lang w:val="en-US" w:eastAsia="zh-CN"/>
        </w:rPr>
        <w:t>宁波卡特马克智能厨具股份有限公司创立于2009年，注册资本5000万元，系一家新三板挂牌公司(股票代码:872165)。现有员工300余人，研发团队40余人，年销售额达4000万美元。制造中心位于宁波北仑港开发区，集团总部位于宁波高新区研发园。</w:t>
      </w:r>
    </w:p>
    <w:p>
      <w:pPr>
        <w:pageBreakBefore w:val="0"/>
        <w:kinsoku/>
        <w:wordWrap/>
        <w:overflowPunct/>
        <w:topLinePunct w:val="0"/>
        <w:bidi w:val="0"/>
        <w:spacing w:line="360" w:lineRule="auto"/>
        <w:ind w:right="68" w:rightChars="31" w:firstLine="480" w:firstLineChars="200"/>
        <w:jc w:val="both"/>
        <w:textAlignment w:val="auto"/>
        <w:rPr>
          <w:rFonts w:hint="eastAsia"/>
          <w:color w:val="auto"/>
          <w:sz w:val="24"/>
          <w:szCs w:val="24"/>
          <w:highlight w:val="none"/>
          <w:lang w:val="en-US" w:eastAsia="zh-CN"/>
        </w:rPr>
      </w:pPr>
      <w:r>
        <w:rPr>
          <w:rFonts w:hint="eastAsia"/>
          <w:color w:val="auto"/>
          <w:sz w:val="24"/>
          <w:szCs w:val="24"/>
          <w:highlight w:val="none"/>
          <w:lang w:val="en-US" w:eastAsia="zh-CN"/>
        </w:rPr>
        <w:t>卡特马克(Cate- Maker)品牌系1914年诞生于意大利，2008年由集团收购进入中国，迄今业务与客户已遍及全球，产品涵盖炊具、厨房小家电、厨电集成和智慧厨房四大品类。</w:t>
      </w:r>
    </w:p>
    <w:p>
      <w:pPr>
        <w:pageBreakBefore w:val="0"/>
        <w:kinsoku/>
        <w:wordWrap/>
        <w:overflowPunct/>
        <w:topLinePunct w:val="0"/>
        <w:bidi w:val="0"/>
        <w:spacing w:line="360" w:lineRule="auto"/>
        <w:ind w:right="68" w:rightChars="31" w:firstLine="480" w:firstLineChars="200"/>
        <w:jc w:val="both"/>
        <w:textAlignment w:val="auto"/>
        <w:rPr>
          <w:rFonts w:hint="eastAsia"/>
          <w:color w:val="auto"/>
          <w:sz w:val="24"/>
          <w:szCs w:val="24"/>
          <w:highlight w:val="none"/>
          <w:lang w:val="en-US" w:eastAsia="zh-CN"/>
        </w:rPr>
      </w:pPr>
      <w:r>
        <w:rPr>
          <w:rFonts w:hint="eastAsia"/>
          <w:color w:val="auto"/>
          <w:sz w:val="24"/>
          <w:szCs w:val="24"/>
          <w:highlight w:val="none"/>
          <w:lang w:val="en-US" w:eastAsia="zh-CN"/>
        </w:rPr>
        <w:t>卡特马克抓住万物互联这一时代契机，通过集合各类资源和产业互动，同步德国菜茵标准，传承匠心工艺，将新材料、人工智能、物联网等科技融入到产品中，重新定义智慧厨房。</w:t>
      </w:r>
    </w:p>
    <w:p>
      <w:pPr>
        <w:pageBreakBefore w:val="0"/>
        <w:kinsoku/>
        <w:wordWrap/>
        <w:overflowPunct/>
        <w:topLinePunct w:val="0"/>
        <w:bidi w:val="0"/>
        <w:spacing w:line="360" w:lineRule="auto"/>
        <w:ind w:right="68" w:rightChars="31" w:firstLine="480" w:firstLineChars="200"/>
        <w:jc w:val="both"/>
        <w:textAlignment w:val="auto"/>
        <w:rPr>
          <w:rFonts w:hint="eastAsia"/>
          <w:color w:val="auto"/>
          <w:sz w:val="24"/>
          <w:szCs w:val="24"/>
          <w:highlight w:val="none"/>
          <w:lang w:val="en-US" w:eastAsia="zh-CN"/>
        </w:rPr>
      </w:pPr>
      <w:r>
        <w:rPr>
          <w:rFonts w:hint="eastAsia"/>
          <w:color w:val="auto"/>
          <w:sz w:val="24"/>
          <w:szCs w:val="24"/>
          <w:highlight w:val="none"/>
          <w:lang w:val="en-US" w:eastAsia="zh-CN"/>
        </w:rPr>
        <w:t>卡特马克与北斗、中科院、兵科院、宁波大学、宁波科技局、海外院士工作站等科研机构建立战略合作关系，年创百项专利，其中发明专利占比超过20％。先后荣获国家高新技术企业、行业标准制订单位、浙江出口品牌、浙江省好企业家、宁波市高成长型企业、纳税干万以上企业、3315科研人才单位、中国轻工商会理事单位等殊荣。</w:t>
      </w:r>
    </w:p>
    <w:p>
      <w:pPr>
        <w:pageBreakBefore w:val="0"/>
        <w:kinsoku/>
        <w:wordWrap/>
        <w:overflowPunct/>
        <w:topLinePunct w:val="0"/>
        <w:bidi w:val="0"/>
        <w:spacing w:line="360" w:lineRule="auto"/>
        <w:ind w:right="68" w:rightChars="31" w:firstLine="480" w:firstLineChars="200"/>
        <w:jc w:val="both"/>
        <w:textAlignment w:val="auto"/>
        <w:rPr>
          <w:rFonts w:hint="default" w:eastAsia="宋体"/>
          <w:color w:val="auto"/>
          <w:highlight w:val="none"/>
          <w:lang w:val="en-US" w:eastAsia="zh-CN"/>
        </w:rPr>
      </w:pPr>
      <w:r>
        <w:rPr>
          <w:rFonts w:hint="eastAsia"/>
          <w:color w:val="auto"/>
          <w:sz w:val="24"/>
          <w:szCs w:val="24"/>
          <w:highlight w:val="none"/>
          <w:lang w:val="en-US" w:eastAsia="zh-CN"/>
        </w:rPr>
        <w:t>卡特马克以“全球中高端炊具引领者”为愿景，奉行“科技让每个人更健康”的品牌使命，打造完整的厨房生态体系，给用户带来前所未有的智慧厨房生态体验，满足用户对理想厨房的憧憬！</w:t>
      </w:r>
      <w:r>
        <w:rPr>
          <w:rFonts w:hint="eastAsia"/>
          <w:color w:val="auto"/>
          <w:highlight w:val="none"/>
          <w:lang w:val="en-US" w:eastAsia="zh-CN"/>
        </w:rPr>
        <w:t xml:space="preserve">  </w:t>
      </w:r>
    </w:p>
    <w:p>
      <w:pPr>
        <w:pageBreakBefore w:val="0"/>
        <w:kinsoku/>
        <w:wordWrap/>
        <w:overflowPunct/>
        <w:topLinePunct w:val="0"/>
        <w:bidi w:val="0"/>
        <w:spacing w:line="360" w:lineRule="auto"/>
        <w:ind w:right="68" w:rightChars="31"/>
        <w:jc w:val="both"/>
        <w:textAlignment w:val="auto"/>
        <w:rPr>
          <w:color w:val="auto"/>
        </w:rPr>
      </w:pPr>
    </w:p>
    <w:p>
      <w:pPr>
        <w:pageBreakBefore w:val="0"/>
        <w:kinsoku/>
        <w:wordWrap/>
        <w:overflowPunct/>
        <w:topLinePunct w:val="0"/>
        <w:bidi w:val="0"/>
        <w:spacing w:line="360" w:lineRule="auto"/>
        <w:ind w:right="68" w:rightChars="31"/>
        <w:jc w:val="both"/>
        <w:textAlignment w:val="auto"/>
        <w:rPr>
          <w:color w:val="auto"/>
        </w:rPr>
        <w:sectPr>
          <w:headerReference r:id="rId6" w:type="default"/>
          <w:footerReference r:id="rId7" w:type="default"/>
          <w:pgSz w:w="11910" w:h="16840"/>
          <w:pgMar w:top="1440" w:right="1800" w:bottom="1440" w:left="1800" w:header="877" w:footer="1197" w:gutter="0"/>
          <w:pgBorders>
            <w:top w:val="none" w:sz="0" w:space="0"/>
            <w:left w:val="none" w:sz="0" w:space="0"/>
            <w:bottom w:val="none" w:sz="0" w:space="0"/>
            <w:right w:val="none" w:sz="0" w:space="0"/>
          </w:pgBorders>
          <w:cols w:space="720" w:num="1"/>
        </w:sectPr>
      </w:pPr>
    </w:p>
    <w:p>
      <w:pPr>
        <w:pStyle w:val="2"/>
        <w:pageBreakBefore w:val="0"/>
        <w:kinsoku/>
        <w:wordWrap/>
        <w:overflowPunct/>
        <w:topLinePunct w:val="0"/>
        <w:bidi w:val="0"/>
        <w:spacing w:line="360" w:lineRule="auto"/>
        <w:ind w:right="68" w:rightChars="31"/>
        <w:textAlignment w:val="auto"/>
        <w:rPr>
          <w:color w:val="auto"/>
        </w:rPr>
      </w:pPr>
      <w:bookmarkStart w:id="1" w:name="一、责任聚焦"/>
      <w:bookmarkEnd w:id="1"/>
      <w:bookmarkStart w:id="2" w:name="_Toc24531705"/>
      <w:r>
        <w:rPr>
          <w:color w:val="auto"/>
        </w:rPr>
        <w:t>一、责任聚焦</w:t>
      </w:r>
      <w:bookmarkEnd w:id="2"/>
    </w:p>
    <w:p>
      <w:pPr>
        <w:pStyle w:val="4"/>
        <w:pageBreakBefore w:val="0"/>
        <w:kinsoku/>
        <w:wordWrap/>
        <w:overflowPunct/>
        <w:topLinePunct w:val="0"/>
        <w:bidi w:val="0"/>
        <w:spacing w:line="360" w:lineRule="auto"/>
        <w:ind w:right="68" w:rightChars="31" w:firstLine="480"/>
        <w:textAlignment w:val="auto"/>
        <w:rPr>
          <w:color w:val="auto"/>
        </w:rPr>
      </w:pPr>
      <w:r>
        <w:rPr>
          <w:color w:val="auto"/>
          <w:spacing w:val="-1"/>
        </w:rPr>
        <w:t>一个企业最大的社会责任，就是要让公司健康发展，为社会创造更多价值。</w:t>
      </w:r>
      <w:r>
        <w:rPr>
          <w:color w:val="auto"/>
          <w:spacing w:val="-6"/>
        </w:rPr>
        <w:t>一家成功的公司会解决就业、缴税、员工福利、环境保护等问题，同时为政府纳税，政府税收又会通过多种方式完成相应的社会责任。</w:t>
      </w:r>
    </w:p>
    <w:p>
      <w:pPr>
        <w:pStyle w:val="14"/>
        <w:pageBreakBefore w:val="0"/>
        <w:numPr>
          <w:ilvl w:val="1"/>
          <w:numId w:val="2"/>
        </w:numPr>
        <w:tabs>
          <w:tab w:val="left" w:pos="600"/>
        </w:tabs>
        <w:kinsoku/>
        <w:wordWrap/>
        <w:overflowPunct/>
        <w:topLinePunct w:val="0"/>
        <w:bidi w:val="0"/>
        <w:spacing w:before="0" w:line="360" w:lineRule="auto"/>
        <w:ind w:right="68" w:rightChars="31"/>
        <w:textAlignment w:val="auto"/>
        <w:rPr>
          <w:color w:val="auto"/>
          <w:sz w:val="24"/>
        </w:rPr>
      </w:pPr>
      <w:r>
        <w:rPr>
          <w:color w:val="auto"/>
          <w:sz w:val="24"/>
        </w:rPr>
        <w:t>社会责任观</w:t>
      </w:r>
    </w:p>
    <w:p>
      <w:pPr>
        <w:pStyle w:val="4"/>
        <w:pageBreakBefore w:val="0"/>
        <w:kinsoku/>
        <w:wordWrap/>
        <w:overflowPunct/>
        <w:topLinePunct w:val="0"/>
        <w:bidi w:val="0"/>
        <w:spacing w:line="360" w:lineRule="auto"/>
        <w:ind w:right="68" w:rightChars="31" w:firstLine="480"/>
        <w:jc w:val="both"/>
        <w:textAlignment w:val="auto"/>
        <w:rPr>
          <w:color w:val="auto"/>
        </w:rPr>
      </w:pPr>
      <w:r>
        <w:rPr>
          <w:color w:val="auto"/>
          <w:spacing w:val="-9"/>
        </w:rPr>
        <w:t>随着全球化经济的不断发展，可持续发展的理念已经成为许多国际型企业发展战略的核心。支持社会公益事业，倡导社会环境的可持续发展，做负社会责任</w:t>
      </w:r>
      <w:r>
        <w:rPr>
          <w:color w:val="auto"/>
          <w:spacing w:val="-10"/>
        </w:rPr>
        <w:t>的企业公民，已成为企业公共关系的重要主题。在企业发展的过程中，我们逐渐认识到，公共关系策略不再是简单地运用产品进行促销，基于传统营销传播观念</w:t>
      </w:r>
      <w:r>
        <w:rPr>
          <w:color w:val="auto"/>
          <w:spacing w:val="-5"/>
        </w:rPr>
        <w:t>的公共关系已经远远不能适应时代潮流以及公众对环保的需要，取而代之的应该</w:t>
      </w:r>
      <w:r>
        <w:rPr>
          <w:color w:val="auto"/>
          <w:spacing w:val="-7"/>
        </w:rPr>
        <w:t>是企业对社会责任的承诺与行动，它们不但应该融入企业的发展战略，而且应成</w:t>
      </w:r>
      <w:r>
        <w:rPr>
          <w:color w:val="auto"/>
          <w:spacing w:val="-6"/>
        </w:rPr>
        <w:t>为公共关系传播的出发点和着眼点。于是我们始终把“做负责任的企业”视为企</w:t>
      </w:r>
      <w:r>
        <w:rPr>
          <w:color w:val="auto"/>
        </w:rPr>
        <w:t>业经营的长远战略，视为企业发展战略的精髓，视为企业文化的核心基石。</w:t>
      </w:r>
    </w:p>
    <w:p>
      <w:pPr>
        <w:pStyle w:val="4"/>
        <w:pageBreakBefore w:val="0"/>
        <w:kinsoku/>
        <w:wordWrap/>
        <w:overflowPunct/>
        <w:topLinePunct w:val="0"/>
        <w:bidi w:val="0"/>
        <w:spacing w:line="360" w:lineRule="auto"/>
        <w:ind w:left="119" w:right="68" w:rightChars="31" w:firstLine="480"/>
        <w:textAlignment w:val="auto"/>
        <w:rPr>
          <w:color w:val="auto"/>
        </w:rPr>
      </w:pPr>
      <w:r>
        <w:rPr>
          <w:color w:val="auto"/>
          <w:spacing w:val="-7"/>
        </w:rPr>
        <w:t>企业社会责任不是口号，我们创立之初就确定我们是一个价值观公司，没有</w:t>
      </w:r>
      <w:r>
        <w:rPr>
          <w:color w:val="auto"/>
          <w:spacing w:val="-12"/>
        </w:rPr>
        <w:t>历史，社会责任是无根的；没有对未来的承诺，社会责任是短命的。多年来，公司坚持以“</w:t>
      </w:r>
      <w:r>
        <w:rPr>
          <w:rFonts w:hint="eastAsia"/>
          <w:color w:val="auto"/>
          <w:spacing w:val="-12"/>
          <w:lang w:eastAsia="zh-CN"/>
        </w:rPr>
        <w:t>科技让每个人更健康</w:t>
      </w:r>
      <w:r>
        <w:rPr>
          <w:color w:val="auto"/>
          <w:spacing w:val="-12"/>
        </w:rPr>
        <w:t>”作为企业使命，以“</w:t>
      </w:r>
      <w:r>
        <w:rPr>
          <w:rFonts w:hint="eastAsia"/>
          <w:color w:val="auto"/>
          <w:spacing w:val="-12"/>
          <w:lang w:eastAsia="zh-CN"/>
        </w:rPr>
        <w:t>健康厨房引领者。</w:t>
      </w:r>
      <w:r>
        <w:rPr>
          <w:color w:val="auto"/>
          <w:spacing w:val="-12"/>
        </w:rPr>
        <w:t>”作为公司</w:t>
      </w:r>
      <w:r>
        <w:rPr>
          <w:rFonts w:hint="eastAsia"/>
          <w:color w:val="auto"/>
          <w:spacing w:val="-12"/>
          <w:lang w:val="en-US"/>
        </w:rPr>
        <w:t>愿景</w:t>
      </w:r>
      <w:r>
        <w:rPr>
          <w:color w:val="auto"/>
          <w:spacing w:val="-12"/>
        </w:rPr>
        <w:t>，以“</w:t>
      </w:r>
      <w:r>
        <w:rPr>
          <w:rFonts w:hint="eastAsia"/>
          <w:color w:val="auto"/>
          <w:spacing w:val="-12"/>
          <w:lang w:eastAsia="zh-CN"/>
        </w:rPr>
        <w:t>真诚，专业，感恩，合作</w:t>
      </w:r>
      <w:r>
        <w:rPr>
          <w:color w:val="auto"/>
          <w:spacing w:val="-12"/>
        </w:rPr>
        <w:t>”为</w:t>
      </w:r>
      <w:r>
        <w:rPr>
          <w:rFonts w:hint="eastAsia"/>
          <w:color w:val="auto"/>
          <w:spacing w:val="-12"/>
          <w:lang w:val="en-US"/>
        </w:rPr>
        <w:t>公司核心价值观</w:t>
      </w:r>
      <w:r>
        <w:rPr>
          <w:color w:val="auto"/>
          <w:spacing w:val="-12"/>
        </w:rPr>
        <w:t>，在履行企业社会责任中做了大量工作。</w:t>
      </w:r>
    </w:p>
    <w:p>
      <w:pPr>
        <w:pStyle w:val="14"/>
        <w:pageBreakBefore w:val="0"/>
        <w:numPr>
          <w:ilvl w:val="1"/>
          <w:numId w:val="2"/>
        </w:numPr>
        <w:tabs>
          <w:tab w:val="left" w:pos="600"/>
        </w:tabs>
        <w:kinsoku/>
        <w:wordWrap/>
        <w:overflowPunct/>
        <w:topLinePunct w:val="0"/>
        <w:bidi w:val="0"/>
        <w:spacing w:before="0" w:line="360" w:lineRule="auto"/>
        <w:ind w:right="68" w:rightChars="31" w:hanging="481"/>
        <w:textAlignment w:val="auto"/>
        <w:rPr>
          <w:color w:val="auto"/>
          <w:sz w:val="24"/>
        </w:rPr>
      </w:pPr>
      <w:r>
        <w:rPr>
          <w:color w:val="auto"/>
          <w:sz w:val="24"/>
        </w:rPr>
        <w:t>利益相关方</w:t>
      </w:r>
    </w:p>
    <w:p>
      <w:pPr>
        <w:pStyle w:val="4"/>
        <w:pageBreakBefore w:val="0"/>
        <w:kinsoku/>
        <w:wordWrap/>
        <w:overflowPunct/>
        <w:topLinePunct w:val="0"/>
        <w:bidi w:val="0"/>
        <w:spacing w:line="360" w:lineRule="auto"/>
        <w:ind w:left="119" w:right="68" w:rightChars="31" w:firstLine="480"/>
        <w:jc w:val="both"/>
        <w:textAlignment w:val="auto"/>
        <w:rPr>
          <w:color w:val="auto"/>
        </w:rPr>
      </w:pPr>
      <w:r>
        <w:rPr>
          <w:color w:val="auto"/>
        </w:rPr>
        <w:t>企业所有的利益相关者的利益都是通过企业共同愿景的实现来达成的。没有共同的愿景，缺乏共同的信念，就没有利益相关的前提。所以,认同共同的企业愿景和价值观，是建设和完善企业与利益方关系管理体系的前提和基础。</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7"/>
        <w:gridCol w:w="6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4" w:type="dxa"/>
            <w:vAlign w:val="center"/>
          </w:tcPr>
          <w:p>
            <w:pPr>
              <w:pStyle w:val="4"/>
              <w:pageBreakBefore w:val="0"/>
              <w:kinsoku/>
              <w:wordWrap/>
              <w:overflowPunct/>
              <w:topLinePunct w:val="0"/>
              <w:bidi w:val="0"/>
              <w:spacing w:line="360" w:lineRule="auto"/>
              <w:ind w:right="68" w:rightChars="31"/>
              <w:jc w:val="center"/>
              <w:textAlignment w:val="auto"/>
              <w:rPr>
                <w:color w:val="auto"/>
                <w:vertAlign w:val="baseline"/>
              </w:rPr>
            </w:pPr>
            <w:r>
              <w:rPr>
                <w:sz w:val="24"/>
              </w:rPr>
              <w:t>利益相关方</w:t>
            </w:r>
          </w:p>
        </w:tc>
        <w:tc>
          <w:tcPr>
            <w:tcW w:w="6994" w:type="dxa"/>
            <w:vAlign w:val="center"/>
          </w:tcPr>
          <w:p>
            <w:pPr>
              <w:pStyle w:val="4"/>
              <w:pageBreakBefore w:val="0"/>
              <w:kinsoku/>
              <w:wordWrap/>
              <w:overflowPunct/>
              <w:topLinePunct w:val="0"/>
              <w:bidi w:val="0"/>
              <w:spacing w:line="360" w:lineRule="auto"/>
              <w:ind w:right="68" w:rightChars="31"/>
              <w:jc w:val="center"/>
              <w:textAlignment w:val="auto"/>
              <w:rPr>
                <w:color w:val="auto"/>
                <w:vertAlign w:val="baseline"/>
              </w:rPr>
            </w:pPr>
            <w:r>
              <w:rPr>
                <w:sz w:val="24"/>
              </w:rPr>
              <w:t>责任与举措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4" w:type="dxa"/>
            <w:vAlign w:val="center"/>
          </w:tcPr>
          <w:p>
            <w:pPr>
              <w:pStyle w:val="4"/>
              <w:pageBreakBefore w:val="0"/>
              <w:kinsoku/>
              <w:wordWrap/>
              <w:overflowPunct/>
              <w:topLinePunct w:val="0"/>
              <w:bidi w:val="0"/>
              <w:spacing w:line="360" w:lineRule="auto"/>
              <w:ind w:right="68" w:rightChars="31"/>
              <w:jc w:val="both"/>
              <w:textAlignment w:val="auto"/>
              <w:rPr>
                <w:color w:val="auto"/>
                <w:vertAlign w:val="baseline"/>
              </w:rPr>
            </w:pPr>
            <w:r>
              <w:rPr>
                <w:sz w:val="24"/>
              </w:rPr>
              <w:t>股东与投资者</w:t>
            </w:r>
          </w:p>
        </w:tc>
        <w:tc>
          <w:tcPr>
            <w:tcW w:w="6994" w:type="dxa"/>
            <w:vAlign w:val="center"/>
          </w:tcPr>
          <w:p>
            <w:pPr>
              <w:pStyle w:val="4"/>
              <w:pageBreakBefore w:val="0"/>
              <w:kinsoku/>
              <w:wordWrap/>
              <w:overflowPunct/>
              <w:topLinePunct w:val="0"/>
              <w:bidi w:val="0"/>
              <w:spacing w:line="360" w:lineRule="auto"/>
              <w:ind w:right="68" w:rightChars="31"/>
              <w:jc w:val="both"/>
              <w:textAlignment w:val="auto"/>
              <w:rPr>
                <w:color w:val="auto"/>
                <w:vertAlign w:val="baseline"/>
              </w:rPr>
            </w:pPr>
            <w:r>
              <w:rPr>
                <w:sz w:val="24"/>
              </w:rPr>
              <w:t>准确及时披露经营状况和重大事项信息，提供合理投资回报遵循责任经营和责任投资的基本原则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4" w:type="dxa"/>
            <w:vAlign w:val="center"/>
          </w:tcPr>
          <w:p>
            <w:pPr>
              <w:pStyle w:val="15"/>
              <w:pageBreakBefore w:val="0"/>
              <w:kinsoku/>
              <w:wordWrap/>
              <w:overflowPunct/>
              <w:topLinePunct w:val="0"/>
              <w:bidi w:val="0"/>
              <w:spacing w:before="0" w:line="360" w:lineRule="auto"/>
              <w:ind w:left="434" w:leftChars="0" w:right="68" w:rightChars="31"/>
              <w:jc w:val="both"/>
              <w:textAlignment w:val="auto"/>
              <w:rPr>
                <w:color w:val="auto"/>
                <w:vertAlign w:val="baseline"/>
              </w:rPr>
            </w:pPr>
            <w:r>
              <w:rPr>
                <w:color w:val="auto"/>
                <w:sz w:val="24"/>
              </w:rPr>
              <w:t>客 户</w:t>
            </w:r>
          </w:p>
        </w:tc>
        <w:tc>
          <w:tcPr>
            <w:tcW w:w="6994" w:type="dxa"/>
            <w:vAlign w:val="center"/>
          </w:tcPr>
          <w:p>
            <w:pPr>
              <w:pStyle w:val="15"/>
              <w:pageBreakBefore w:val="0"/>
              <w:kinsoku/>
              <w:wordWrap/>
              <w:overflowPunct/>
              <w:topLinePunct w:val="0"/>
              <w:bidi w:val="0"/>
              <w:spacing w:before="0" w:line="360" w:lineRule="auto"/>
              <w:ind w:left="112" w:leftChars="0" w:right="68" w:rightChars="31"/>
              <w:jc w:val="both"/>
              <w:textAlignment w:val="auto"/>
              <w:rPr>
                <w:color w:val="auto"/>
                <w:vertAlign w:val="baseline"/>
              </w:rPr>
            </w:pPr>
            <w:r>
              <w:rPr>
                <w:color w:val="auto"/>
                <w:sz w:val="24"/>
              </w:rPr>
              <w:t>提供优质的产品和服务；产品具有安全性和便利性；持续提升客户满意度；及时合规的信息沟通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4" w:type="dxa"/>
            <w:vAlign w:val="center"/>
          </w:tcPr>
          <w:p>
            <w:pPr>
              <w:pStyle w:val="15"/>
              <w:pageBreakBefore w:val="0"/>
              <w:kinsoku/>
              <w:wordWrap/>
              <w:overflowPunct/>
              <w:topLinePunct w:val="0"/>
              <w:bidi w:val="0"/>
              <w:spacing w:before="0" w:line="360" w:lineRule="auto"/>
              <w:ind w:left="434" w:leftChars="0" w:right="68" w:rightChars="31"/>
              <w:jc w:val="both"/>
              <w:textAlignment w:val="auto"/>
              <w:rPr>
                <w:color w:val="auto"/>
                <w:vertAlign w:val="baseline"/>
              </w:rPr>
            </w:pPr>
            <w:r>
              <w:rPr>
                <w:color w:val="auto"/>
                <w:sz w:val="24"/>
              </w:rPr>
              <w:t>员 工</w:t>
            </w:r>
          </w:p>
        </w:tc>
        <w:tc>
          <w:tcPr>
            <w:tcW w:w="6994" w:type="dxa"/>
            <w:vAlign w:val="center"/>
          </w:tcPr>
          <w:p>
            <w:pPr>
              <w:pStyle w:val="15"/>
              <w:pageBreakBefore w:val="0"/>
              <w:kinsoku/>
              <w:wordWrap/>
              <w:overflowPunct/>
              <w:topLinePunct w:val="0"/>
              <w:bidi w:val="0"/>
              <w:spacing w:before="0" w:line="360" w:lineRule="auto"/>
              <w:ind w:left="112" w:leftChars="0" w:right="68" w:rightChars="31"/>
              <w:jc w:val="both"/>
              <w:textAlignment w:val="auto"/>
              <w:rPr>
                <w:color w:val="auto"/>
                <w:vertAlign w:val="baseline"/>
              </w:rPr>
            </w:pPr>
            <w:r>
              <w:rPr>
                <w:color w:val="auto"/>
                <w:sz w:val="24"/>
              </w:rPr>
              <w:t>维护员工合法权益；创造良好的工作环境；给予合理的待遇提供教育和培训，为员工创造发展空间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4" w:type="dxa"/>
            <w:vAlign w:val="center"/>
          </w:tcPr>
          <w:p>
            <w:pPr>
              <w:pStyle w:val="15"/>
              <w:pageBreakBefore w:val="0"/>
              <w:kinsoku/>
              <w:wordWrap/>
              <w:overflowPunct/>
              <w:topLinePunct w:val="0"/>
              <w:bidi w:val="0"/>
              <w:spacing w:before="0" w:line="360" w:lineRule="auto"/>
              <w:ind w:left="434" w:leftChars="0" w:right="68" w:rightChars="31"/>
              <w:jc w:val="both"/>
              <w:textAlignment w:val="auto"/>
              <w:rPr>
                <w:color w:val="auto"/>
                <w:vertAlign w:val="baseline"/>
              </w:rPr>
            </w:pPr>
            <w:r>
              <w:rPr>
                <w:color w:val="auto"/>
                <w:sz w:val="24"/>
              </w:rPr>
              <w:t>合作伙伴</w:t>
            </w:r>
          </w:p>
        </w:tc>
        <w:tc>
          <w:tcPr>
            <w:tcW w:w="6994" w:type="dxa"/>
            <w:vAlign w:val="center"/>
          </w:tcPr>
          <w:p>
            <w:pPr>
              <w:pStyle w:val="15"/>
              <w:pageBreakBefore w:val="0"/>
              <w:kinsoku/>
              <w:wordWrap/>
              <w:overflowPunct/>
              <w:topLinePunct w:val="0"/>
              <w:bidi w:val="0"/>
              <w:spacing w:before="0" w:line="360" w:lineRule="auto"/>
              <w:ind w:left="112" w:leftChars="0" w:right="68" w:rightChars="31"/>
              <w:jc w:val="both"/>
              <w:textAlignment w:val="auto"/>
              <w:rPr>
                <w:color w:val="auto"/>
                <w:vertAlign w:val="baseline"/>
              </w:rPr>
            </w:pPr>
            <w:r>
              <w:rPr>
                <w:color w:val="auto"/>
                <w:sz w:val="24"/>
              </w:rPr>
              <w:t>实行公平采购；协助履行社会责任；建立相互尊重的合作关系；坚持诚实守信，维护企业的信誉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4" w:type="dxa"/>
            <w:vAlign w:val="center"/>
          </w:tcPr>
          <w:p>
            <w:pPr>
              <w:pStyle w:val="15"/>
              <w:pageBreakBefore w:val="0"/>
              <w:kinsoku/>
              <w:wordWrap/>
              <w:overflowPunct/>
              <w:topLinePunct w:val="0"/>
              <w:bidi w:val="0"/>
              <w:spacing w:before="0" w:line="360" w:lineRule="auto"/>
              <w:ind w:left="434" w:leftChars="0" w:right="68" w:rightChars="31"/>
              <w:jc w:val="both"/>
              <w:textAlignment w:val="auto"/>
              <w:rPr>
                <w:color w:val="auto"/>
                <w:vertAlign w:val="baseline"/>
              </w:rPr>
            </w:pPr>
            <w:r>
              <w:rPr>
                <w:color w:val="auto"/>
                <w:sz w:val="24"/>
              </w:rPr>
              <w:t>政 府</w:t>
            </w:r>
          </w:p>
        </w:tc>
        <w:tc>
          <w:tcPr>
            <w:tcW w:w="6994" w:type="dxa"/>
            <w:vAlign w:val="center"/>
          </w:tcPr>
          <w:p>
            <w:pPr>
              <w:pStyle w:val="15"/>
              <w:pageBreakBefore w:val="0"/>
              <w:kinsoku/>
              <w:wordWrap/>
              <w:overflowPunct/>
              <w:topLinePunct w:val="0"/>
              <w:bidi w:val="0"/>
              <w:spacing w:before="0" w:line="360" w:lineRule="auto"/>
              <w:ind w:left="112" w:leftChars="0" w:right="68" w:rightChars="31"/>
              <w:jc w:val="both"/>
              <w:textAlignment w:val="auto"/>
              <w:rPr>
                <w:color w:val="auto"/>
                <w:vertAlign w:val="baseline"/>
              </w:rPr>
            </w:pPr>
            <w:r>
              <w:rPr>
                <w:color w:val="auto"/>
                <w:sz w:val="24"/>
              </w:rPr>
              <w:t>依法纳税，提供就业机会，带动地方经济发展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4" w:type="dxa"/>
            <w:vAlign w:val="center"/>
          </w:tcPr>
          <w:p>
            <w:pPr>
              <w:pStyle w:val="15"/>
              <w:pageBreakBefore w:val="0"/>
              <w:kinsoku/>
              <w:wordWrap/>
              <w:overflowPunct/>
              <w:topLinePunct w:val="0"/>
              <w:bidi w:val="0"/>
              <w:spacing w:before="0" w:line="360" w:lineRule="auto"/>
              <w:ind w:left="434" w:leftChars="0" w:right="68" w:rightChars="31"/>
              <w:jc w:val="both"/>
              <w:textAlignment w:val="auto"/>
              <w:rPr>
                <w:color w:val="auto"/>
                <w:sz w:val="24"/>
              </w:rPr>
            </w:pPr>
            <w:r>
              <w:rPr>
                <w:color w:val="auto"/>
                <w:sz w:val="24"/>
              </w:rPr>
              <w:t>自然环境</w:t>
            </w:r>
          </w:p>
        </w:tc>
        <w:tc>
          <w:tcPr>
            <w:tcW w:w="6994" w:type="dxa"/>
            <w:vAlign w:val="center"/>
          </w:tcPr>
          <w:p>
            <w:pPr>
              <w:pStyle w:val="15"/>
              <w:pageBreakBefore w:val="0"/>
              <w:kinsoku/>
              <w:wordWrap/>
              <w:overflowPunct/>
              <w:topLinePunct w:val="0"/>
              <w:bidi w:val="0"/>
              <w:spacing w:before="0" w:line="360" w:lineRule="auto"/>
              <w:ind w:left="112" w:leftChars="0" w:right="68" w:rightChars="31"/>
              <w:jc w:val="both"/>
              <w:textAlignment w:val="auto"/>
              <w:rPr>
                <w:color w:val="auto"/>
                <w:sz w:val="24"/>
              </w:rPr>
            </w:pPr>
            <w:r>
              <w:rPr>
                <w:color w:val="auto"/>
                <w:sz w:val="24"/>
              </w:rPr>
              <w:t>推行绿色生产，实践环保经营，倡导节能减排，开展水资源保护，改善自然生态系统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4" w:type="dxa"/>
            <w:vAlign w:val="center"/>
          </w:tcPr>
          <w:p>
            <w:pPr>
              <w:pStyle w:val="15"/>
              <w:pageBreakBefore w:val="0"/>
              <w:kinsoku/>
              <w:wordWrap/>
              <w:overflowPunct/>
              <w:topLinePunct w:val="0"/>
              <w:bidi w:val="0"/>
              <w:spacing w:before="0" w:line="360" w:lineRule="auto"/>
              <w:ind w:left="434" w:leftChars="0" w:right="68" w:rightChars="31"/>
              <w:jc w:val="both"/>
              <w:textAlignment w:val="auto"/>
              <w:rPr>
                <w:color w:val="auto"/>
                <w:sz w:val="24"/>
              </w:rPr>
            </w:pPr>
            <w:r>
              <w:rPr>
                <w:color w:val="auto"/>
                <w:sz w:val="24"/>
              </w:rPr>
              <w:t>社区居民</w:t>
            </w:r>
          </w:p>
        </w:tc>
        <w:tc>
          <w:tcPr>
            <w:tcW w:w="6994" w:type="dxa"/>
            <w:vAlign w:val="center"/>
          </w:tcPr>
          <w:p>
            <w:pPr>
              <w:pStyle w:val="15"/>
              <w:pageBreakBefore w:val="0"/>
              <w:kinsoku/>
              <w:wordWrap/>
              <w:overflowPunct/>
              <w:topLinePunct w:val="0"/>
              <w:bidi w:val="0"/>
              <w:spacing w:before="0" w:line="360" w:lineRule="auto"/>
              <w:ind w:right="68" w:rightChars="31"/>
              <w:jc w:val="both"/>
              <w:textAlignment w:val="auto"/>
              <w:rPr>
                <w:color w:val="auto"/>
                <w:sz w:val="24"/>
              </w:rPr>
            </w:pPr>
            <w:r>
              <w:rPr>
                <w:color w:val="auto"/>
                <w:sz w:val="24"/>
              </w:rPr>
              <w:t>参与社会公益活动，为社会可持续、和谐发展做贡献</w:t>
            </w:r>
          </w:p>
        </w:tc>
      </w:tr>
    </w:tbl>
    <w:p>
      <w:pPr>
        <w:pStyle w:val="4"/>
        <w:pageBreakBefore w:val="0"/>
        <w:kinsoku/>
        <w:wordWrap/>
        <w:overflowPunct/>
        <w:topLinePunct w:val="0"/>
        <w:bidi w:val="0"/>
        <w:spacing w:line="360" w:lineRule="auto"/>
        <w:ind w:left="0" w:right="68" w:rightChars="31"/>
        <w:textAlignment w:val="auto"/>
        <w:rPr>
          <w:color w:val="auto"/>
          <w:sz w:val="7"/>
        </w:rPr>
      </w:pPr>
    </w:p>
    <w:p>
      <w:pPr>
        <w:pStyle w:val="14"/>
        <w:pageBreakBefore w:val="0"/>
        <w:numPr>
          <w:ilvl w:val="1"/>
          <w:numId w:val="2"/>
        </w:numPr>
        <w:tabs>
          <w:tab w:val="left" w:pos="600"/>
        </w:tabs>
        <w:kinsoku/>
        <w:wordWrap/>
        <w:overflowPunct/>
        <w:topLinePunct w:val="0"/>
        <w:bidi w:val="0"/>
        <w:spacing w:before="0" w:line="360" w:lineRule="auto"/>
        <w:ind w:right="68" w:rightChars="31"/>
        <w:textAlignment w:val="auto"/>
        <w:rPr>
          <w:color w:val="auto"/>
          <w:sz w:val="24"/>
        </w:rPr>
      </w:pPr>
      <w:r>
        <w:rPr>
          <w:color w:val="auto"/>
          <w:sz w:val="24"/>
        </w:rPr>
        <w:t>责任体系</w:t>
      </w:r>
    </w:p>
    <w:p>
      <w:pPr>
        <w:pStyle w:val="4"/>
        <w:pageBreakBefore w:val="0"/>
        <w:kinsoku/>
        <w:wordWrap/>
        <w:overflowPunct/>
        <w:topLinePunct w:val="0"/>
        <w:bidi w:val="0"/>
        <w:spacing w:line="360" w:lineRule="auto"/>
        <w:ind w:right="68" w:rightChars="31" w:firstLine="480"/>
        <w:textAlignment w:val="auto"/>
        <w:rPr>
          <w:color w:val="auto"/>
        </w:rPr>
      </w:pPr>
      <w:r>
        <w:rPr>
          <w:color w:val="auto"/>
          <w:spacing w:val="-6"/>
        </w:rPr>
        <w:t>对利益相关者的法律责任，这一责任主要包括企业根据《中华人民共和国公</w:t>
      </w:r>
      <w:r>
        <w:rPr>
          <w:color w:val="auto"/>
          <w:spacing w:val="-13"/>
        </w:rPr>
        <w:t>司法》、 《中华人民共和国合同法》等法律法规，对出资人、债权人、供应商、</w:t>
      </w:r>
      <w:r>
        <w:rPr>
          <w:color w:val="auto"/>
          <w:spacing w:val="-9"/>
        </w:rPr>
        <w:t>合作商、客户、社区及其它社会团体等所有利益相关者必须遵守各类合同，按照</w:t>
      </w:r>
      <w:r>
        <w:rPr>
          <w:color w:val="auto"/>
          <w:spacing w:val="-14"/>
        </w:rPr>
        <w:t>法律规定进行利益分配，为社会提供最基本的产品和服务质量保证，不损害企业所在社区的合法权益，不影响其它社会团体的利益等内容。</w:t>
      </w:r>
    </w:p>
    <w:p>
      <w:pPr>
        <w:pStyle w:val="4"/>
        <w:pageBreakBefore w:val="0"/>
        <w:kinsoku/>
        <w:wordWrap/>
        <w:overflowPunct/>
        <w:topLinePunct w:val="0"/>
        <w:bidi w:val="0"/>
        <w:spacing w:line="360" w:lineRule="auto"/>
        <w:ind w:right="68" w:rightChars="31" w:firstLine="480"/>
        <w:textAlignment w:val="auto"/>
        <w:rPr>
          <w:color w:val="auto"/>
        </w:rPr>
      </w:pPr>
      <w:r>
        <w:rPr>
          <w:color w:val="auto"/>
          <w:spacing w:val="-8"/>
        </w:rPr>
        <w:t xml:space="preserve">对环境的法律责任，这一责任主要包括企业根据《中华人民共和国环境保护 </w:t>
      </w:r>
      <w:r>
        <w:rPr>
          <w:color w:val="auto"/>
          <w:spacing w:val="-10"/>
        </w:rPr>
        <w:t xml:space="preserve">法》等法律法规，在生产经营活动中必须履行资源和能耗的节约标准，必须达到 </w:t>
      </w:r>
      <w:r>
        <w:rPr>
          <w:color w:val="auto"/>
          <w:spacing w:val="-16"/>
        </w:rPr>
        <w:t xml:space="preserve">国家强制规定的污染排放标准，对不能达标的项目必须加强技术改造和污染治理， </w:t>
      </w:r>
      <w:r>
        <w:rPr>
          <w:color w:val="auto"/>
        </w:rPr>
        <w:t>努力达到国家规定的各项环保标准等内容。</w:t>
      </w:r>
    </w:p>
    <w:p>
      <w:pPr>
        <w:pStyle w:val="4"/>
        <w:pageBreakBefore w:val="0"/>
        <w:kinsoku/>
        <w:wordWrap/>
        <w:overflowPunct/>
        <w:topLinePunct w:val="0"/>
        <w:bidi w:val="0"/>
        <w:spacing w:line="360" w:lineRule="auto"/>
        <w:ind w:right="68" w:rightChars="31" w:firstLine="480"/>
        <w:jc w:val="both"/>
        <w:textAlignment w:val="auto"/>
        <w:rPr>
          <w:color w:val="auto"/>
        </w:rPr>
      </w:pPr>
      <w:r>
        <w:rPr>
          <w:color w:val="auto"/>
          <w:spacing w:val="-9"/>
        </w:rPr>
        <w:t>对员工的法律责任，这一责任主要包括企业根据《中华人民共和国劳动合同</w:t>
      </w:r>
      <w:r>
        <w:rPr>
          <w:color w:val="auto"/>
          <w:spacing w:val="-12"/>
        </w:rPr>
        <w:t>法》等法律法规，必须为员工生产提供安全保障，必须按照国家政策保证员工的</w:t>
      </w:r>
      <w:r>
        <w:rPr>
          <w:color w:val="auto"/>
          <w:spacing w:val="-8"/>
        </w:rPr>
        <w:t>各项福利待遇，必须为员工办理各种国家所规定的生育、失业、养老、疾病等基</w:t>
      </w:r>
      <w:r>
        <w:rPr>
          <w:color w:val="auto"/>
        </w:rPr>
        <w:t>本社会保险等内容。</w:t>
      </w:r>
    </w:p>
    <w:p>
      <w:pPr>
        <w:pStyle w:val="4"/>
        <w:pageBreakBefore w:val="0"/>
        <w:kinsoku/>
        <w:wordWrap/>
        <w:overflowPunct/>
        <w:topLinePunct w:val="0"/>
        <w:bidi w:val="0"/>
        <w:spacing w:line="360" w:lineRule="auto"/>
        <w:ind w:right="68" w:rightChars="31" w:firstLine="480"/>
        <w:jc w:val="both"/>
        <w:textAlignment w:val="auto"/>
        <w:rPr>
          <w:color w:val="auto"/>
        </w:rPr>
      </w:pPr>
      <w:r>
        <w:rPr>
          <w:color w:val="auto"/>
          <w:spacing w:val="-9"/>
        </w:rPr>
        <w:t>对社会的法律责任，这一责任主要包括企业根据《中华人民共和国企业所得</w:t>
      </w:r>
      <w:r>
        <w:rPr>
          <w:color w:val="auto"/>
          <w:spacing w:val="-21"/>
        </w:rPr>
        <w:t>税法》、《中华人民共和国增值税暂行条例》等法律法规，必须完成所得税、增值</w:t>
      </w:r>
      <w:r>
        <w:rPr>
          <w:color w:val="auto"/>
        </w:rPr>
        <w:t>税等各种利税上缴等责任。</w:t>
      </w:r>
    </w:p>
    <w:p>
      <w:pPr>
        <w:pStyle w:val="2"/>
        <w:pageBreakBefore w:val="0"/>
        <w:kinsoku/>
        <w:wordWrap/>
        <w:overflowPunct/>
        <w:topLinePunct w:val="0"/>
        <w:bidi w:val="0"/>
        <w:spacing w:line="360" w:lineRule="auto"/>
        <w:ind w:right="68" w:rightChars="31"/>
        <w:textAlignment w:val="auto"/>
        <w:rPr>
          <w:color w:val="auto"/>
        </w:rPr>
      </w:pPr>
      <w:bookmarkStart w:id="3" w:name="二、战略与管理"/>
      <w:bookmarkEnd w:id="3"/>
      <w:bookmarkStart w:id="4" w:name="_Toc24531706"/>
      <w:r>
        <w:rPr>
          <w:color w:val="auto"/>
        </w:rPr>
        <w:t>二、战略与管理</w:t>
      </w:r>
      <w:bookmarkEnd w:id="4"/>
    </w:p>
    <w:p>
      <w:pPr>
        <w:pStyle w:val="4"/>
        <w:pageBreakBefore w:val="0"/>
        <w:kinsoku/>
        <w:wordWrap/>
        <w:overflowPunct/>
        <w:topLinePunct w:val="0"/>
        <w:bidi w:val="0"/>
        <w:spacing w:line="360" w:lineRule="auto"/>
        <w:ind w:right="68" w:rightChars="31" w:firstLine="480"/>
        <w:jc w:val="both"/>
        <w:textAlignment w:val="auto"/>
        <w:rPr>
          <w:color w:val="auto"/>
        </w:rPr>
      </w:pPr>
      <w:r>
        <w:rPr>
          <w:color w:val="auto"/>
        </w:rPr>
        <w:t>a）</w:t>
      </w:r>
      <w:r>
        <w:rPr>
          <w:rFonts w:hint="eastAsia"/>
          <w:color w:val="auto"/>
        </w:rPr>
        <w:t>构建独具特色的企业文化并向相关方沟通宣贯</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rPr>
        <w:t>企业文化是企业的思维方式和行事准则，是企业个性化的体现。它是植根于企业内部的精神载体，可以促进组织的管理发展，增强企业凝聚力，是一个企业的旗帜、灵魂和方向</w:t>
      </w:r>
      <w:r>
        <w:rPr>
          <w:rFonts w:hint="eastAsia"/>
          <w:color w:val="auto"/>
          <w:highlight w:val="none"/>
        </w:rPr>
        <w:t>。从</w:t>
      </w:r>
      <w:r>
        <w:rPr>
          <w:rFonts w:hint="eastAsia"/>
          <w:color w:val="auto"/>
          <w:highlight w:val="none"/>
          <w:lang w:val="en-US" w:eastAsia="zh-CN"/>
        </w:rPr>
        <w:t>2009</w:t>
      </w:r>
      <w:r>
        <w:rPr>
          <w:rFonts w:hint="eastAsia"/>
          <w:color w:val="auto"/>
          <w:highlight w:val="none"/>
        </w:rPr>
        <w:t>年成立之初到现在，随着企业的</w:t>
      </w:r>
      <w:r>
        <w:rPr>
          <w:rFonts w:hint="eastAsia"/>
          <w:color w:val="auto"/>
        </w:rPr>
        <w:t>创立、成长与发展，</w:t>
      </w:r>
      <w:r>
        <w:rPr>
          <w:rFonts w:hint="eastAsia"/>
          <w:color w:val="auto"/>
          <w:lang w:val="en-US" w:eastAsia="zh-CN"/>
        </w:rPr>
        <w:t>公司</w:t>
      </w:r>
      <w:r>
        <w:rPr>
          <w:rFonts w:hint="eastAsia"/>
          <w:color w:val="auto"/>
        </w:rPr>
        <w:t>逐步形成了其独具特色的企业文化体系。</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rPr>
        <w:t>1）确立以使命、愿景和价值观为和核心的文化</w:t>
      </w:r>
    </w:p>
    <w:p>
      <w:pPr>
        <w:pStyle w:val="4"/>
        <w:pageBreakBefore w:val="0"/>
        <w:kinsoku/>
        <w:wordWrap/>
        <w:overflowPunct/>
        <w:topLinePunct w:val="0"/>
        <w:bidi w:val="0"/>
        <w:spacing w:line="360" w:lineRule="auto"/>
        <w:ind w:right="68" w:rightChars="31" w:firstLine="480"/>
        <w:jc w:val="both"/>
        <w:textAlignment w:val="auto"/>
        <w:rPr>
          <w:color w:val="auto"/>
          <w:lang w:val="en-US"/>
        </w:rPr>
      </w:pPr>
      <w:r>
        <w:rPr>
          <w:rFonts w:hint="eastAsia"/>
          <w:color w:val="auto"/>
          <w:lang w:val="en-US"/>
        </w:rPr>
        <w:t>通过对市场进行详细调查</w:t>
      </w:r>
      <w:r>
        <w:rPr>
          <w:rFonts w:hint="eastAsia"/>
          <w:color w:val="auto"/>
          <w:highlight w:val="none"/>
          <w:lang w:val="en-US"/>
        </w:rPr>
        <w:t>，于</w:t>
      </w:r>
      <w:r>
        <w:rPr>
          <w:rFonts w:hint="eastAsia"/>
          <w:color w:val="auto"/>
          <w:highlight w:val="none"/>
          <w:lang w:val="en-US" w:eastAsia="zh-CN"/>
        </w:rPr>
        <w:t>2009</w:t>
      </w:r>
      <w:r>
        <w:rPr>
          <w:color w:val="auto"/>
          <w:highlight w:val="none"/>
          <w:lang w:val="en-US"/>
        </w:rPr>
        <w:t>年初成立</w:t>
      </w:r>
      <w:r>
        <w:rPr>
          <w:rFonts w:hint="eastAsia"/>
          <w:color w:val="auto"/>
          <w:highlight w:val="none"/>
          <w:lang w:val="en-US" w:eastAsia="zh-CN"/>
        </w:rPr>
        <w:t>宁波卡特马克智能厨具股份有限公司</w:t>
      </w:r>
      <w:r>
        <w:rPr>
          <w:color w:val="auto"/>
          <w:lang w:val="en-US"/>
        </w:rPr>
        <w:t>，专业</w:t>
      </w:r>
      <w:r>
        <w:rPr>
          <w:color w:val="auto"/>
          <w:highlight w:val="none"/>
          <w:lang w:val="en-US"/>
        </w:rPr>
        <w:t>生产销售</w:t>
      </w:r>
      <w:r>
        <w:rPr>
          <w:rFonts w:hint="eastAsia"/>
          <w:color w:val="auto"/>
          <w:highlight w:val="none"/>
          <w:lang w:val="en-US" w:eastAsia="zh-CN"/>
        </w:rPr>
        <w:t>铝及铝合金不粘锅</w:t>
      </w:r>
      <w:r>
        <w:rPr>
          <w:color w:val="auto"/>
          <w:highlight w:val="none"/>
          <w:lang w:val="en-US"/>
        </w:rPr>
        <w:t>。</w:t>
      </w:r>
      <w:r>
        <w:rPr>
          <w:rFonts w:hint="eastAsia"/>
          <w:color w:val="auto"/>
          <w:highlight w:val="none"/>
          <w:lang w:val="en-US" w:eastAsia="zh-CN"/>
        </w:rPr>
        <w:t>此后</w:t>
      </w:r>
      <w:r>
        <w:rPr>
          <w:color w:val="auto"/>
          <w:highlight w:val="none"/>
          <w:lang w:val="en-US"/>
        </w:rPr>
        <w:t>公司投重金潜心研发技术，获得多项国家专利，产品通过CE</w:t>
      </w:r>
      <w:r>
        <w:rPr>
          <w:rFonts w:hint="eastAsia"/>
          <w:color w:val="auto"/>
          <w:highlight w:val="none"/>
          <w:lang w:val="en-US" w:eastAsia="zh-CN"/>
        </w:rPr>
        <w:t>、GS</w:t>
      </w:r>
      <w:r>
        <w:rPr>
          <w:color w:val="auto"/>
          <w:highlight w:val="none"/>
          <w:lang w:val="en-US"/>
        </w:rPr>
        <w:t>认证，公司通过ISO</w:t>
      </w:r>
      <w:r>
        <w:rPr>
          <w:rFonts w:hint="eastAsia"/>
          <w:color w:val="auto"/>
          <w:highlight w:val="none"/>
          <w:lang w:val="en-US" w:eastAsia="zh-CN"/>
        </w:rPr>
        <w:t xml:space="preserve"> </w:t>
      </w:r>
      <w:r>
        <w:rPr>
          <w:color w:val="auto"/>
          <w:highlight w:val="none"/>
          <w:lang w:val="en-US"/>
        </w:rPr>
        <w:t>9001</w:t>
      </w:r>
      <w:r>
        <w:rPr>
          <w:rFonts w:hint="eastAsia"/>
          <w:color w:val="auto"/>
          <w:highlight w:val="none"/>
          <w:lang w:val="en-US" w:eastAsia="zh-CN"/>
        </w:rPr>
        <w:t>、ISO 14001、ISO 45001等管理体系认</w:t>
      </w:r>
      <w:r>
        <w:rPr>
          <w:rFonts w:hint="eastAsia"/>
          <w:color w:val="auto"/>
          <w:lang w:val="en-US" w:eastAsia="zh-CN"/>
        </w:rPr>
        <w:t>证</w:t>
      </w:r>
      <w:r>
        <w:rPr>
          <w:color w:val="auto"/>
          <w:lang w:val="en-US"/>
        </w:rPr>
        <w:t>。并高薪聘请在</w:t>
      </w:r>
      <w:r>
        <w:rPr>
          <w:rFonts w:hint="eastAsia"/>
          <w:color w:val="auto"/>
          <w:lang w:val="en-US" w:eastAsia="zh-CN"/>
        </w:rPr>
        <w:t>铝及铝合金不粘锅领域</w:t>
      </w:r>
      <w:r>
        <w:rPr>
          <w:color w:val="auto"/>
          <w:lang w:val="en-US"/>
        </w:rPr>
        <w:t>技术研究的专家，同时引进先进的</w:t>
      </w:r>
      <w:r>
        <w:rPr>
          <w:rFonts w:hint="eastAsia"/>
          <w:color w:val="auto"/>
          <w:lang w:val="en-US" w:eastAsia="zh-CN"/>
        </w:rPr>
        <w:t>生产设备，产品关键指标始终保持远高于国标水平</w:t>
      </w:r>
      <w:r>
        <w:rPr>
          <w:color w:val="auto"/>
          <w:lang w:val="en-US"/>
        </w:rPr>
        <w:t>。</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lang w:val="en-US" w:eastAsia="zh-CN"/>
        </w:rPr>
        <w:t>卡特马克</w:t>
      </w:r>
      <w:r>
        <w:rPr>
          <w:rFonts w:hint="eastAsia"/>
          <w:color w:val="auto"/>
        </w:rPr>
        <w:t>自创立以来，基于行业特点及企业发展逐步凝练了核心价值观，并随着公司的发展而不断调整和提升，最终提炼形成了公司的核心价值理念体系。</w:t>
      </w:r>
    </w:p>
    <w:tbl>
      <w:tblPr>
        <w:tblStyle w:val="9"/>
        <w:tblW w:w="8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8"/>
        <w:gridCol w:w="6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698" w:type="dxa"/>
            <w:shd w:val="clear" w:color="auto" w:fill="4472C4"/>
            <w:vAlign w:val="center"/>
          </w:tcPr>
          <w:p>
            <w:pPr>
              <w:pageBreakBefore w:val="0"/>
              <w:kinsoku/>
              <w:wordWrap/>
              <w:overflowPunct/>
              <w:topLinePunct w:val="0"/>
              <w:bidi w:val="0"/>
              <w:spacing w:line="360" w:lineRule="auto"/>
              <w:ind w:right="68" w:rightChars="31"/>
              <w:jc w:val="center"/>
              <w:textAlignment w:val="auto"/>
              <w:rPr>
                <w:rFonts w:ascii="Arial" w:hAnsi="Arial"/>
                <w:b/>
                <w:bCs/>
                <w:color w:val="auto"/>
              </w:rPr>
            </w:pPr>
            <w:r>
              <w:rPr>
                <w:rFonts w:hint="eastAsia" w:ascii="Arial" w:hAnsi="Arial"/>
                <w:b/>
                <w:bCs/>
                <w:color w:val="auto"/>
              </w:rPr>
              <w:t>文化构成</w:t>
            </w:r>
          </w:p>
        </w:tc>
        <w:tc>
          <w:tcPr>
            <w:tcW w:w="6624" w:type="dxa"/>
            <w:shd w:val="clear" w:color="auto" w:fill="4472C4"/>
            <w:vAlign w:val="center"/>
          </w:tcPr>
          <w:p>
            <w:pPr>
              <w:pageBreakBefore w:val="0"/>
              <w:kinsoku/>
              <w:wordWrap/>
              <w:overflowPunct/>
              <w:topLinePunct w:val="0"/>
              <w:bidi w:val="0"/>
              <w:spacing w:line="360" w:lineRule="auto"/>
              <w:ind w:right="68" w:rightChars="31"/>
              <w:jc w:val="center"/>
              <w:textAlignment w:val="auto"/>
              <w:rPr>
                <w:rFonts w:ascii="Arial" w:hAnsi="Arial"/>
                <w:b/>
                <w:bCs/>
                <w:color w:val="auto"/>
              </w:rPr>
            </w:pPr>
            <w:r>
              <w:rPr>
                <w:rFonts w:hint="eastAsia" w:ascii="Arial" w:hAnsi="Arial"/>
                <w:b/>
                <w:bCs/>
                <w:color w:val="auto"/>
              </w:rPr>
              <w:t>表述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698" w:type="dxa"/>
            <w:shd w:val="clear" w:color="auto" w:fill="auto"/>
            <w:vAlign w:val="center"/>
          </w:tcPr>
          <w:p>
            <w:pPr>
              <w:pageBreakBefore w:val="0"/>
              <w:kinsoku/>
              <w:wordWrap/>
              <w:overflowPunct/>
              <w:topLinePunct w:val="0"/>
              <w:bidi w:val="0"/>
              <w:spacing w:line="360" w:lineRule="auto"/>
              <w:ind w:right="68" w:rightChars="31"/>
              <w:jc w:val="center"/>
              <w:textAlignment w:val="auto"/>
              <w:rPr>
                <w:rFonts w:ascii="Arial" w:hAnsi="Arial"/>
                <w:b/>
                <w:bCs/>
                <w:color w:val="auto"/>
              </w:rPr>
            </w:pPr>
            <w:r>
              <w:rPr>
                <w:rFonts w:hint="eastAsia" w:ascii="Arial" w:hAnsi="Arial"/>
                <w:b/>
                <w:bCs/>
                <w:color w:val="auto"/>
              </w:rPr>
              <w:t>使命</w:t>
            </w:r>
          </w:p>
        </w:tc>
        <w:tc>
          <w:tcPr>
            <w:tcW w:w="6624" w:type="dxa"/>
            <w:shd w:val="clear" w:color="auto" w:fill="auto"/>
            <w:vAlign w:val="center"/>
          </w:tcPr>
          <w:p>
            <w:pPr>
              <w:pageBreakBefore w:val="0"/>
              <w:kinsoku/>
              <w:wordWrap/>
              <w:overflowPunct/>
              <w:topLinePunct w:val="0"/>
              <w:bidi w:val="0"/>
              <w:spacing w:line="360" w:lineRule="auto"/>
              <w:ind w:right="68" w:rightChars="31"/>
              <w:jc w:val="center"/>
              <w:textAlignment w:val="auto"/>
              <w:rPr>
                <w:rFonts w:ascii="Arial" w:hAnsi="Arial"/>
                <w:color w:val="auto"/>
              </w:rPr>
            </w:pPr>
            <w:r>
              <w:rPr>
                <w:rFonts w:hint="eastAsia" w:ascii="Arial" w:hAnsi="Arial"/>
                <w:color w:val="auto"/>
              </w:rPr>
              <w:t>科技让每个人更健康。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698" w:type="dxa"/>
            <w:shd w:val="clear" w:color="auto" w:fill="auto"/>
            <w:vAlign w:val="center"/>
          </w:tcPr>
          <w:p>
            <w:pPr>
              <w:pageBreakBefore w:val="0"/>
              <w:kinsoku/>
              <w:wordWrap/>
              <w:overflowPunct/>
              <w:topLinePunct w:val="0"/>
              <w:bidi w:val="0"/>
              <w:spacing w:line="360" w:lineRule="auto"/>
              <w:ind w:right="68" w:rightChars="31"/>
              <w:jc w:val="center"/>
              <w:textAlignment w:val="auto"/>
              <w:rPr>
                <w:rFonts w:ascii="Arial" w:hAnsi="Arial"/>
                <w:b/>
                <w:bCs/>
                <w:color w:val="auto"/>
              </w:rPr>
            </w:pPr>
            <w:r>
              <w:rPr>
                <w:rFonts w:hint="eastAsia" w:ascii="Arial" w:hAnsi="Arial"/>
                <w:b/>
                <w:bCs/>
                <w:color w:val="auto"/>
              </w:rPr>
              <w:t>愿景</w:t>
            </w:r>
          </w:p>
        </w:tc>
        <w:tc>
          <w:tcPr>
            <w:tcW w:w="6624" w:type="dxa"/>
            <w:shd w:val="clear" w:color="auto" w:fill="auto"/>
            <w:vAlign w:val="center"/>
          </w:tcPr>
          <w:p>
            <w:pPr>
              <w:pageBreakBefore w:val="0"/>
              <w:kinsoku/>
              <w:wordWrap/>
              <w:overflowPunct/>
              <w:topLinePunct w:val="0"/>
              <w:bidi w:val="0"/>
              <w:spacing w:line="360" w:lineRule="auto"/>
              <w:ind w:right="68" w:rightChars="31"/>
              <w:jc w:val="center"/>
              <w:textAlignment w:val="auto"/>
              <w:rPr>
                <w:rFonts w:hint="eastAsia" w:ascii="Arial" w:hAnsi="Arial" w:eastAsia="宋体"/>
                <w:color w:val="auto"/>
                <w:lang w:eastAsia="zh-CN"/>
              </w:rPr>
            </w:pPr>
            <w:r>
              <w:rPr>
                <w:rFonts w:hint="eastAsia" w:ascii="Arial" w:hAnsi="Arial" w:eastAsia="宋体"/>
                <w:color w:val="auto"/>
                <w:lang w:eastAsia="zh-CN"/>
              </w:rPr>
              <w:t>健康厨房引领者。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698" w:type="dxa"/>
            <w:shd w:val="clear" w:color="auto" w:fill="auto"/>
            <w:vAlign w:val="center"/>
          </w:tcPr>
          <w:p>
            <w:pPr>
              <w:pageBreakBefore w:val="0"/>
              <w:kinsoku/>
              <w:wordWrap/>
              <w:overflowPunct/>
              <w:topLinePunct w:val="0"/>
              <w:bidi w:val="0"/>
              <w:spacing w:line="360" w:lineRule="auto"/>
              <w:ind w:right="68" w:rightChars="31"/>
              <w:jc w:val="center"/>
              <w:textAlignment w:val="auto"/>
              <w:rPr>
                <w:rFonts w:ascii="Arial" w:hAnsi="Arial"/>
                <w:b/>
                <w:bCs/>
                <w:color w:val="auto"/>
              </w:rPr>
            </w:pPr>
            <w:r>
              <w:rPr>
                <w:rFonts w:hint="eastAsia" w:ascii="Arial" w:hAnsi="Arial"/>
                <w:b/>
                <w:bCs/>
                <w:color w:val="auto"/>
              </w:rPr>
              <w:t>价值观</w:t>
            </w:r>
          </w:p>
        </w:tc>
        <w:tc>
          <w:tcPr>
            <w:tcW w:w="6624" w:type="dxa"/>
            <w:shd w:val="clear" w:color="auto" w:fill="auto"/>
            <w:vAlign w:val="center"/>
          </w:tcPr>
          <w:p>
            <w:pPr>
              <w:pageBreakBefore w:val="0"/>
              <w:kinsoku/>
              <w:wordWrap/>
              <w:overflowPunct/>
              <w:topLinePunct w:val="0"/>
              <w:bidi w:val="0"/>
              <w:spacing w:line="360" w:lineRule="auto"/>
              <w:ind w:right="68" w:rightChars="31"/>
              <w:jc w:val="center"/>
              <w:textAlignment w:val="auto"/>
              <w:rPr>
                <w:rFonts w:hint="eastAsia" w:ascii="Arial" w:hAnsi="Arial" w:eastAsia="宋体"/>
                <w:color w:val="auto"/>
                <w:lang w:eastAsia="zh-CN"/>
              </w:rPr>
            </w:pPr>
            <w:r>
              <w:rPr>
                <w:rFonts w:hint="eastAsia" w:ascii="Arial" w:hAnsi="Arial" w:eastAsia="宋体"/>
                <w:color w:val="auto"/>
                <w:lang w:eastAsia="zh-CN"/>
              </w:rPr>
              <w:t>真诚，专业，感恩，合作。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698" w:type="dxa"/>
            <w:shd w:val="clear" w:color="auto" w:fill="auto"/>
            <w:vAlign w:val="center"/>
          </w:tcPr>
          <w:p>
            <w:pPr>
              <w:pageBreakBefore w:val="0"/>
              <w:kinsoku/>
              <w:wordWrap/>
              <w:overflowPunct/>
              <w:topLinePunct w:val="0"/>
              <w:bidi w:val="0"/>
              <w:spacing w:line="360" w:lineRule="auto"/>
              <w:ind w:right="68" w:rightChars="31"/>
              <w:jc w:val="center"/>
              <w:textAlignment w:val="auto"/>
              <w:rPr>
                <w:rFonts w:ascii="Arial" w:hAnsi="Arial"/>
                <w:b/>
                <w:bCs/>
                <w:color w:val="auto"/>
              </w:rPr>
            </w:pPr>
            <w:r>
              <w:rPr>
                <w:rFonts w:hint="eastAsia" w:ascii="Arial" w:hAnsi="Arial"/>
                <w:b/>
                <w:bCs/>
                <w:color w:val="auto"/>
              </w:rPr>
              <w:t>经营理念</w:t>
            </w:r>
          </w:p>
        </w:tc>
        <w:tc>
          <w:tcPr>
            <w:tcW w:w="6624" w:type="dxa"/>
            <w:shd w:val="clear" w:color="auto" w:fill="auto"/>
            <w:vAlign w:val="center"/>
          </w:tcPr>
          <w:p>
            <w:pPr>
              <w:pageBreakBefore w:val="0"/>
              <w:kinsoku/>
              <w:wordWrap/>
              <w:overflowPunct/>
              <w:topLinePunct w:val="0"/>
              <w:bidi w:val="0"/>
              <w:spacing w:line="360" w:lineRule="auto"/>
              <w:ind w:right="68" w:rightChars="31"/>
              <w:jc w:val="center"/>
              <w:textAlignment w:val="auto"/>
              <w:rPr>
                <w:rFonts w:hint="eastAsia" w:ascii="Arial" w:hAnsi="Arial" w:eastAsia="宋体"/>
                <w:color w:val="auto"/>
                <w:szCs w:val="24"/>
                <w:lang w:eastAsia="zh-CN"/>
              </w:rPr>
            </w:pPr>
            <w:r>
              <w:rPr>
                <w:rFonts w:hint="eastAsia" w:ascii="Arial" w:hAnsi="Arial" w:eastAsia="宋体"/>
                <w:color w:val="auto"/>
                <w:szCs w:val="24"/>
                <w:lang w:eastAsia="zh-CN"/>
              </w:rPr>
              <w:t>客户至上。</w:t>
            </w:r>
          </w:p>
        </w:tc>
      </w:tr>
    </w:tbl>
    <w:p>
      <w:pPr>
        <w:pStyle w:val="4"/>
        <w:pageBreakBefore w:val="0"/>
        <w:kinsoku/>
        <w:wordWrap/>
        <w:overflowPunct/>
        <w:topLinePunct w:val="0"/>
        <w:bidi w:val="0"/>
        <w:spacing w:line="360" w:lineRule="auto"/>
        <w:ind w:right="68" w:rightChars="31" w:firstLine="480"/>
        <w:jc w:val="center"/>
        <w:textAlignment w:val="auto"/>
        <w:rPr>
          <w:color w:val="auto"/>
        </w:rPr>
      </w:pPr>
      <w:r>
        <w:rPr>
          <w:rFonts w:hint="eastAsia"/>
          <w:color w:val="auto"/>
        </w:rPr>
        <w:t>图表</w:t>
      </w:r>
      <w:r>
        <w:rPr>
          <w:rFonts w:hint="eastAsia"/>
          <w:color w:val="auto"/>
          <w:lang w:val="en-US"/>
        </w:rPr>
        <w:t>2</w:t>
      </w:r>
      <w:r>
        <w:rPr>
          <w:rFonts w:hint="eastAsia"/>
          <w:color w:val="auto"/>
        </w:rPr>
        <w:t>.1-</w:t>
      </w:r>
      <w:r>
        <w:rPr>
          <w:rFonts w:hint="eastAsia"/>
          <w:color w:val="auto"/>
          <w:lang w:val="en-US" w:eastAsia="zh-CN"/>
        </w:rPr>
        <w:t xml:space="preserve">1 </w:t>
      </w:r>
      <w:r>
        <w:rPr>
          <w:rFonts w:hint="eastAsia"/>
          <w:color w:val="auto"/>
        </w:rPr>
        <w:t>企业文化体系</w:t>
      </w:r>
    </w:p>
    <w:p>
      <w:pPr>
        <w:pStyle w:val="4"/>
        <w:pageBreakBefore w:val="0"/>
        <w:kinsoku/>
        <w:wordWrap/>
        <w:overflowPunct/>
        <w:topLinePunct w:val="0"/>
        <w:bidi w:val="0"/>
        <w:spacing w:line="360" w:lineRule="auto"/>
        <w:ind w:right="68" w:rightChars="31" w:firstLine="480"/>
        <w:jc w:val="both"/>
        <w:textAlignment w:val="auto"/>
        <w:rPr>
          <w:color w:val="auto"/>
        </w:rPr>
      </w:pPr>
      <w:bookmarkStart w:id="5" w:name="_Ref329948790"/>
      <w:r>
        <w:rPr>
          <w:color w:val="auto"/>
        </w:rPr>
        <w:t>企业使命</w:t>
      </w:r>
      <w:r>
        <w:rPr>
          <w:rFonts w:hint="eastAsia"/>
          <w:color w:val="auto"/>
        </w:rPr>
        <w:t>：</w:t>
      </w:r>
      <w:r>
        <w:rPr>
          <w:rFonts w:hint="eastAsia" w:ascii="Arial" w:hAnsi="Arial"/>
          <w:color w:val="auto"/>
        </w:rPr>
        <w:t>科技让每个人更健康。</w:t>
      </w:r>
    </w:p>
    <w:p>
      <w:pPr>
        <w:pStyle w:val="4"/>
        <w:pageBreakBefore w:val="0"/>
        <w:kinsoku/>
        <w:wordWrap/>
        <w:overflowPunct/>
        <w:topLinePunct w:val="0"/>
        <w:bidi w:val="0"/>
        <w:spacing w:line="360" w:lineRule="auto"/>
        <w:ind w:right="68" w:rightChars="31" w:firstLine="480"/>
        <w:jc w:val="both"/>
        <w:textAlignment w:val="auto"/>
        <w:rPr>
          <w:rFonts w:hint="eastAsia"/>
          <w:color w:val="auto"/>
          <w:lang w:val="en-US" w:eastAsia="zh-CN"/>
        </w:rPr>
      </w:pPr>
      <w:r>
        <w:rPr>
          <w:rFonts w:hint="eastAsia"/>
          <w:color w:val="auto"/>
          <w:lang w:val="en-US" w:eastAsia="zh-CN"/>
        </w:rPr>
        <w:t>随着时代的发展，人们的饮食观念已经从吃饱到追求吃好。因此卡特马克致力于研究更好的厨具，利用更好的技术，采用更健康的原材料生产更健康的厨具。</w:t>
      </w:r>
    </w:p>
    <w:p>
      <w:pPr>
        <w:pStyle w:val="4"/>
        <w:pageBreakBefore w:val="0"/>
        <w:kinsoku/>
        <w:wordWrap/>
        <w:overflowPunct/>
        <w:topLinePunct w:val="0"/>
        <w:bidi w:val="0"/>
        <w:spacing w:line="360" w:lineRule="auto"/>
        <w:ind w:right="68" w:rightChars="31" w:firstLine="480"/>
        <w:jc w:val="both"/>
        <w:textAlignment w:val="auto"/>
        <w:rPr>
          <w:rFonts w:hint="eastAsia"/>
          <w:color w:val="auto"/>
        </w:rPr>
      </w:pPr>
      <w:r>
        <w:rPr>
          <w:rFonts w:hint="eastAsia"/>
          <w:color w:val="auto"/>
        </w:rPr>
        <w:t>企业愿景：</w:t>
      </w:r>
      <w:r>
        <w:rPr>
          <w:rFonts w:hint="eastAsia" w:ascii="Arial" w:hAnsi="Arial" w:eastAsia="宋体"/>
          <w:color w:val="auto"/>
          <w:lang w:eastAsia="zh-CN"/>
        </w:rPr>
        <w:t>健康厨房引领者</w:t>
      </w:r>
      <w:r>
        <w:rPr>
          <w:rFonts w:hint="eastAsia" w:ascii="Arial" w:hAnsi="Arial"/>
          <w:color w:val="auto"/>
          <w:lang w:eastAsia="zh-CN"/>
        </w:rPr>
        <w:t>。</w:t>
      </w:r>
    </w:p>
    <w:p>
      <w:pPr>
        <w:pStyle w:val="4"/>
        <w:pageBreakBefore w:val="0"/>
        <w:kinsoku/>
        <w:wordWrap/>
        <w:overflowPunct/>
        <w:topLinePunct w:val="0"/>
        <w:bidi w:val="0"/>
        <w:spacing w:line="360" w:lineRule="auto"/>
        <w:ind w:right="68" w:rightChars="31" w:firstLine="480" w:firstLineChars="200"/>
        <w:jc w:val="both"/>
        <w:textAlignment w:val="auto"/>
        <w:rPr>
          <w:rFonts w:hint="default"/>
          <w:color w:val="auto"/>
          <w:lang w:val="en-US" w:eastAsia="zh-CN"/>
        </w:rPr>
      </w:pPr>
      <w:r>
        <w:rPr>
          <w:rFonts w:hint="eastAsia"/>
          <w:color w:val="auto"/>
          <w:lang w:val="en-US" w:eastAsia="zh-CN"/>
        </w:rPr>
        <w:t>公司牢记自身使命，愿打造更多更好的健康厨具，成为健康厨房理念的传播者，将作为健康厨房引领者为企业愿景。</w:t>
      </w:r>
    </w:p>
    <w:p>
      <w:pPr>
        <w:pStyle w:val="4"/>
        <w:pageBreakBefore w:val="0"/>
        <w:kinsoku/>
        <w:wordWrap/>
        <w:overflowPunct/>
        <w:topLinePunct w:val="0"/>
        <w:bidi w:val="0"/>
        <w:spacing w:line="360" w:lineRule="auto"/>
        <w:ind w:right="68" w:rightChars="31" w:firstLine="480"/>
        <w:jc w:val="both"/>
        <w:textAlignment w:val="auto"/>
        <w:rPr>
          <w:rFonts w:hint="eastAsia" w:ascii="Arial" w:hAnsi="Arial" w:eastAsia="宋体"/>
          <w:color w:val="auto"/>
          <w:lang w:eastAsia="zh-CN"/>
        </w:rPr>
      </w:pPr>
      <w:r>
        <w:rPr>
          <w:rFonts w:hint="eastAsia"/>
          <w:color w:val="auto"/>
        </w:rPr>
        <w:t>核心价值观：</w:t>
      </w:r>
      <w:r>
        <w:rPr>
          <w:rFonts w:hint="eastAsia" w:ascii="Arial" w:hAnsi="Arial" w:eastAsia="宋体"/>
          <w:color w:val="auto"/>
          <w:lang w:eastAsia="zh-CN"/>
        </w:rPr>
        <w:t>真诚，专业，感恩，合作。</w:t>
      </w:r>
    </w:p>
    <w:p>
      <w:pPr>
        <w:pStyle w:val="4"/>
        <w:pageBreakBefore w:val="0"/>
        <w:kinsoku/>
        <w:wordWrap/>
        <w:overflowPunct/>
        <w:topLinePunct w:val="0"/>
        <w:bidi w:val="0"/>
        <w:spacing w:line="360" w:lineRule="auto"/>
        <w:ind w:right="68" w:rightChars="31" w:firstLine="480"/>
        <w:jc w:val="both"/>
        <w:textAlignment w:val="auto"/>
        <w:rPr>
          <w:rFonts w:hint="default" w:ascii="Arial" w:hAnsi="Arial" w:eastAsia="宋体"/>
          <w:color w:val="auto"/>
          <w:lang w:val="en-US" w:eastAsia="zh-CN"/>
        </w:rPr>
      </w:pPr>
      <w:r>
        <w:rPr>
          <w:rFonts w:hint="eastAsia" w:ascii="Arial" w:hAnsi="Arial"/>
          <w:color w:val="auto"/>
          <w:lang w:val="en-US" w:eastAsia="zh-CN"/>
        </w:rPr>
        <w:t>公司谨记时刻保持一颗真诚的心和客户沟通，以专业的能力取得客户信任，时刻感恩客户对卡特马克的信任，愿能够合作共赢。</w:t>
      </w:r>
    </w:p>
    <w:p>
      <w:pPr>
        <w:pStyle w:val="4"/>
        <w:pageBreakBefore w:val="0"/>
        <w:kinsoku/>
        <w:wordWrap/>
        <w:overflowPunct/>
        <w:topLinePunct w:val="0"/>
        <w:bidi w:val="0"/>
        <w:spacing w:line="360" w:lineRule="auto"/>
        <w:ind w:right="68" w:rightChars="31" w:firstLine="480"/>
        <w:jc w:val="both"/>
        <w:textAlignment w:val="auto"/>
        <w:rPr>
          <w:rFonts w:hint="eastAsia" w:ascii="Arial" w:hAnsi="Arial" w:eastAsia="宋体"/>
          <w:color w:val="auto"/>
          <w:szCs w:val="24"/>
          <w:lang w:eastAsia="zh-CN"/>
        </w:rPr>
      </w:pPr>
      <w:r>
        <w:rPr>
          <w:rFonts w:hint="eastAsia"/>
          <w:color w:val="auto"/>
        </w:rPr>
        <w:t>经营理念：</w:t>
      </w:r>
      <w:bookmarkEnd w:id="5"/>
      <w:r>
        <w:rPr>
          <w:rFonts w:hint="eastAsia" w:ascii="Arial" w:hAnsi="Arial" w:eastAsia="宋体"/>
          <w:color w:val="auto"/>
          <w:szCs w:val="24"/>
          <w:lang w:eastAsia="zh-CN"/>
        </w:rPr>
        <w:t>客户至上。</w:t>
      </w:r>
    </w:p>
    <w:p>
      <w:pPr>
        <w:pStyle w:val="4"/>
        <w:pageBreakBefore w:val="0"/>
        <w:kinsoku/>
        <w:wordWrap/>
        <w:overflowPunct/>
        <w:topLinePunct w:val="0"/>
        <w:bidi w:val="0"/>
        <w:spacing w:line="360" w:lineRule="auto"/>
        <w:ind w:right="68" w:rightChars="31" w:firstLine="480"/>
        <w:jc w:val="both"/>
        <w:textAlignment w:val="auto"/>
        <w:rPr>
          <w:rFonts w:hint="default" w:ascii="Arial" w:hAnsi="Arial" w:eastAsia="宋体"/>
          <w:color w:val="auto"/>
          <w:szCs w:val="24"/>
          <w:lang w:val="en-US" w:eastAsia="zh-CN"/>
        </w:rPr>
      </w:pPr>
      <w:r>
        <w:rPr>
          <w:rFonts w:hint="eastAsia" w:ascii="Arial" w:hAnsi="Arial"/>
          <w:color w:val="auto"/>
          <w:szCs w:val="24"/>
          <w:lang w:val="en-US" w:eastAsia="zh-CN"/>
        </w:rPr>
        <w:t>卡特马克坚持客户至上的经营理念就是把公司的目标集中到客户身上，关注客户需求，想客户所想，提前想到客户的需求，提供高于客户期望的服务，通过实现客户价值来实现企业价值和员工价值。</w:t>
      </w:r>
    </w:p>
    <w:p>
      <w:pPr>
        <w:pStyle w:val="4"/>
        <w:pageBreakBefore w:val="0"/>
        <w:kinsoku/>
        <w:wordWrap/>
        <w:overflowPunct/>
        <w:topLinePunct w:val="0"/>
        <w:bidi w:val="0"/>
        <w:spacing w:line="360" w:lineRule="auto"/>
        <w:ind w:right="68" w:rightChars="31" w:firstLine="480"/>
        <w:jc w:val="both"/>
        <w:textAlignment w:val="auto"/>
        <w:rPr>
          <w:rFonts w:hint="eastAsia"/>
          <w:color w:val="auto"/>
        </w:rPr>
      </w:pP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rPr>
        <w:t>2）企业文化理念的宣贯</w:t>
      </w:r>
    </w:p>
    <w:p>
      <w:pPr>
        <w:pStyle w:val="4"/>
        <w:pageBreakBefore w:val="0"/>
        <w:kinsoku/>
        <w:wordWrap/>
        <w:overflowPunct/>
        <w:topLinePunct w:val="0"/>
        <w:bidi w:val="0"/>
        <w:spacing w:line="360" w:lineRule="auto"/>
        <w:ind w:right="68" w:rightChars="31" w:firstLine="480"/>
        <w:jc w:val="both"/>
        <w:textAlignment w:val="auto"/>
        <w:rPr>
          <w:rFonts w:hint="eastAsia"/>
          <w:color w:val="auto"/>
        </w:rPr>
      </w:pPr>
      <w:r>
        <w:rPr>
          <w:rFonts w:hint="eastAsia"/>
          <w:color w:val="auto"/>
        </w:rPr>
        <w:t>公司</w:t>
      </w:r>
      <w:r>
        <w:rPr>
          <w:rFonts w:hint="eastAsia"/>
          <w:color w:val="auto"/>
          <w:lang w:eastAsia="zh-CN"/>
        </w:rPr>
        <w:t>总经理</w:t>
      </w:r>
      <w:r>
        <w:rPr>
          <w:rFonts w:hint="eastAsia"/>
          <w:color w:val="auto"/>
        </w:rPr>
        <w:t>非常注重企业文化建设，他相信“文化是最顶层，包括团队的方向，追求持续经营，要做</w:t>
      </w:r>
      <w:r>
        <w:rPr>
          <w:rFonts w:hint="eastAsia"/>
          <w:color w:val="auto"/>
          <w:lang w:val="en-US" w:eastAsia="zh-CN"/>
        </w:rPr>
        <w:t>顶尖企业</w:t>
      </w:r>
      <w:r>
        <w:rPr>
          <w:rFonts w:hint="eastAsia"/>
          <w:color w:val="auto"/>
        </w:rPr>
        <w:t>就必须打造好企业文化”。</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6" w:type="dxa"/>
            <w:tcBorders>
              <w:tl2br w:val="nil"/>
              <w:tr2bl w:val="nil"/>
            </w:tcBorders>
          </w:tcPr>
          <w:p>
            <w:pPr>
              <w:pStyle w:val="4"/>
              <w:pageBreakBefore w:val="0"/>
              <w:kinsoku/>
              <w:wordWrap/>
              <w:overflowPunct/>
              <w:topLinePunct w:val="0"/>
              <w:bidi w:val="0"/>
              <w:spacing w:line="360" w:lineRule="auto"/>
              <w:ind w:right="68" w:rightChars="31"/>
              <w:jc w:val="both"/>
              <w:textAlignment w:val="auto"/>
              <w:rPr>
                <w:rFonts w:hint="eastAsia"/>
                <w:color w:val="auto"/>
                <w:vertAlign w:val="baseline"/>
              </w:rPr>
            </w:pPr>
            <w:r>
              <w:rPr>
                <w:color w:val="auto"/>
              </w:rPr>
              <w:drawing>
                <wp:anchor distT="0" distB="0" distL="114300" distR="114300" simplePos="0" relativeHeight="251663360" behindDoc="0" locked="0" layoutInCell="1" allowOverlap="1">
                  <wp:simplePos x="0" y="0"/>
                  <wp:positionH relativeFrom="column">
                    <wp:posOffset>1099820</wp:posOffset>
                  </wp:positionH>
                  <wp:positionV relativeFrom="paragraph">
                    <wp:posOffset>-45720</wp:posOffset>
                  </wp:positionV>
                  <wp:extent cx="4508500" cy="2609850"/>
                  <wp:effectExtent l="0" t="0" r="0" b="635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4508500" cy="2609850"/>
                          </a:xfrm>
                          <a:prstGeom prst="rect">
                            <a:avLst/>
                          </a:prstGeom>
                          <a:noFill/>
                          <a:ln>
                            <a:noFill/>
                          </a:ln>
                        </pic:spPr>
                      </pic:pic>
                    </a:graphicData>
                  </a:graphic>
                </wp:anchor>
              </w:drawing>
            </w:r>
          </w:p>
        </w:tc>
      </w:tr>
    </w:tbl>
    <w:p>
      <w:pPr>
        <w:pStyle w:val="4"/>
        <w:pageBreakBefore w:val="0"/>
        <w:kinsoku/>
        <w:wordWrap/>
        <w:overflowPunct/>
        <w:topLinePunct w:val="0"/>
        <w:bidi w:val="0"/>
        <w:spacing w:line="360" w:lineRule="auto"/>
        <w:ind w:right="68" w:rightChars="31" w:firstLine="480"/>
        <w:jc w:val="center"/>
        <w:textAlignment w:val="auto"/>
        <w:rPr>
          <w:color w:val="auto"/>
        </w:rPr>
      </w:pPr>
      <w:r>
        <w:rPr>
          <w:rFonts w:hint="eastAsia"/>
          <w:color w:val="auto"/>
        </w:rPr>
        <w:t>图表</w:t>
      </w:r>
      <w:r>
        <w:rPr>
          <w:rFonts w:hint="eastAsia"/>
          <w:color w:val="auto"/>
          <w:lang w:val="en-US"/>
        </w:rPr>
        <w:t>2</w:t>
      </w:r>
      <w:r>
        <w:rPr>
          <w:rFonts w:hint="eastAsia"/>
          <w:color w:val="auto"/>
        </w:rPr>
        <w:t>.1-</w:t>
      </w:r>
      <w:r>
        <w:rPr>
          <w:rFonts w:hint="eastAsia"/>
          <w:color w:val="auto"/>
          <w:lang w:val="en-US" w:eastAsia="zh-CN"/>
        </w:rPr>
        <w:t>2</w:t>
      </w:r>
      <w:r>
        <w:rPr>
          <w:rFonts w:hint="eastAsia"/>
          <w:color w:val="auto"/>
        </w:rPr>
        <w:t xml:space="preserve"> 公司多渠道企业文化传播</w:t>
      </w:r>
    </w:p>
    <w:p>
      <w:pPr>
        <w:pStyle w:val="4"/>
        <w:pageBreakBefore w:val="0"/>
        <w:kinsoku/>
        <w:wordWrap/>
        <w:overflowPunct/>
        <w:topLinePunct w:val="0"/>
        <w:bidi w:val="0"/>
        <w:spacing w:line="360" w:lineRule="auto"/>
        <w:ind w:right="68" w:rightChars="31" w:firstLine="480"/>
        <w:jc w:val="both"/>
        <w:textAlignment w:val="auto"/>
        <w:rPr>
          <w:rFonts w:hint="eastAsia"/>
          <w:color w:val="auto"/>
        </w:rPr>
      </w:pPr>
      <w:r>
        <w:rPr>
          <w:rFonts w:hint="eastAsia"/>
          <w:color w:val="auto"/>
          <w:lang w:eastAsia="zh-CN"/>
        </w:rPr>
        <w:t>总经理</w:t>
      </w:r>
      <w:r>
        <w:rPr>
          <w:rFonts w:hint="eastAsia"/>
          <w:color w:val="auto"/>
        </w:rPr>
        <w:t>希望</w:t>
      </w:r>
      <w:r>
        <w:rPr>
          <w:rFonts w:hint="eastAsia"/>
          <w:color w:val="auto"/>
          <w:lang w:val="en-US" w:eastAsia="zh-CN"/>
        </w:rPr>
        <w:t>卡特马克</w:t>
      </w:r>
      <w:r>
        <w:rPr>
          <w:rFonts w:hint="eastAsia"/>
          <w:color w:val="auto"/>
        </w:rPr>
        <w:t>优秀的企业文化能培养更多的优秀人才，继而以优秀的人才团队推动企业的快速发展，使</w:t>
      </w:r>
      <w:r>
        <w:rPr>
          <w:rFonts w:hint="eastAsia"/>
          <w:color w:val="auto"/>
          <w:lang w:val="en-US" w:eastAsia="zh-CN"/>
        </w:rPr>
        <w:t>卡特马克</w:t>
      </w:r>
      <w:r>
        <w:rPr>
          <w:rFonts w:hint="eastAsia"/>
          <w:color w:val="auto"/>
        </w:rPr>
        <w:t>早日成为国际</w:t>
      </w:r>
      <w:r>
        <w:rPr>
          <w:rFonts w:hint="eastAsia"/>
          <w:color w:val="auto"/>
          <w:lang w:val="en-US" w:eastAsia="zh-CN"/>
        </w:rPr>
        <w:t>一流的知名企业</w:t>
      </w:r>
      <w:r>
        <w:rPr>
          <w:rFonts w:hint="eastAsia"/>
          <w:color w:val="auto"/>
        </w:rPr>
        <w:t>，早日达到既定目标，实现崇高理想。近年来</w:t>
      </w:r>
      <w:r>
        <w:rPr>
          <w:rFonts w:hint="eastAsia"/>
          <w:color w:val="auto"/>
          <w:lang w:eastAsia="zh-CN"/>
        </w:rPr>
        <w:t>，</w:t>
      </w:r>
      <w:r>
        <w:rPr>
          <w:rFonts w:hint="eastAsia"/>
          <w:color w:val="auto"/>
        </w:rPr>
        <w:t>公司将“企业文化培训”作为新员工入职学习内容之一，每年由高层领导亲自讲解和引导；公司通过</w:t>
      </w:r>
      <w:r>
        <w:rPr>
          <w:rFonts w:hint="eastAsia"/>
          <w:color w:val="auto"/>
          <w:lang w:val="en-US" w:eastAsia="zh-CN"/>
        </w:rPr>
        <w:t>卡特马克</w:t>
      </w:r>
      <w:r>
        <w:rPr>
          <w:rFonts w:hint="eastAsia"/>
          <w:color w:val="auto"/>
        </w:rPr>
        <w:t>网站、宣传海报、企业文化手册、丰富多彩的企业文化活动等方式，将核心文化传播至各层次、各部门，营造浓郁的企业文化氛围。</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lang w:val="en-US" w:eastAsia="zh-CN"/>
        </w:rPr>
        <w:t>3)</w:t>
      </w:r>
      <w:r>
        <w:rPr>
          <w:rFonts w:hint="eastAsia"/>
          <w:color w:val="auto"/>
        </w:rPr>
        <w:t>与相关方进行沟通，激励员工以强化组织的方向和重点</w:t>
      </w:r>
    </w:p>
    <w:p>
      <w:pPr>
        <w:pStyle w:val="4"/>
        <w:pageBreakBefore w:val="0"/>
        <w:kinsoku/>
        <w:wordWrap/>
        <w:overflowPunct/>
        <w:topLinePunct w:val="0"/>
        <w:bidi w:val="0"/>
        <w:spacing w:line="360" w:lineRule="auto"/>
        <w:ind w:right="68" w:rightChars="31" w:firstLine="480"/>
        <w:jc w:val="center"/>
        <w:textAlignment w:val="auto"/>
        <w:rPr>
          <w:color w:val="auto"/>
        </w:rPr>
      </w:pPr>
      <w:r>
        <w:rPr>
          <w:rFonts w:hint="eastAsia"/>
          <w:color w:val="auto"/>
        </w:rPr>
        <w:t>图表</w:t>
      </w:r>
      <w:r>
        <w:rPr>
          <w:rFonts w:hint="eastAsia"/>
          <w:color w:val="auto"/>
          <w:lang w:val="en-US"/>
        </w:rPr>
        <w:t>2</w:t>
      </w:r>
      <w:r>
        <w:rPr>
          <w:rFonts w:hint="eastAsia"/>
          <w:color w:val="auto"/>
        </w:rPr>
        <w:t>.1-</w:t>
      </w:r>
      <w:r>
        <w:rPr>
          <w:rFonts w:hint="eastAsia"/>
          <w:color w:val="auto"/>
          <w:lang w:val="en-US" w:eastAsia="zh-CN"/>
        </w:rPr>
        <w:t>3</w:t>
      </w:r>
      <w:r>
        <w:rPr>
          <w:color w:val="auto"/>
        </w:rPr>
        <w:t xml:space="preserve"> </w:t>
      </w:r>
      <w:r>
        <w:rPr>
          <w:rFonts w:hint="eastAsia"/>
          <w:color w:val="auto"/>
        </w:rPr>
        <w:t>企业文化宣传一览表</w:t>
      </w:r>
    </w:p>
    <w:tbl>
      <w:tblPr>
        <w:tblStyle w:val="9"/>
        <w:tblW w:w="883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5"/>
        <w:gridCol w:w="522"/>
        <w:gridCol w:w="1969"/>
        <w:gridCol w:w="1969"/>
        <w:gridCol w:w="1969"/>
        <w:gridCol w:w="19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blHeader/>
          <w:jc w:val="center"/>
        </w:trPr>
        <w:tc>
          <w:tcPr>
            <w:tcW w:w="957" w:type="dxa"/>
            <w:gridSpan w:val="2"/>
            <w:tcBorders>
              <w:top w:val="single" w:color="000000" w:sz="4" w:space="0"/>
              <w:left w:val="single" w:color="000000" w:sz="4" w:space="0"/>
              <w:bottom w:val="single" w:color="000000" w:sz="4" w:space="0"/>
              <w:right w:val="single" w:color="000000" w:sz="4" w:space="0"/>
            </w:tcBorders>
            <w:shd w:val="clear" w:color="auto" w:fill="548DD4" w:themeFill="text2" w:themeFillTint="99"/>
            <w:vAlign w:val="center"/>
          </w:tcPr>
          <w:p>
            <w:pPr>
              <w:pageBreakBefore w:val="0"/>
              <w:kinsoku/>
              <w:wordWrap/>
              <w:overflowPunct/>
              <w:topLinePunct w:val="0"/>
              <w:bidi w:val="0"/>
              <w:snapToGrid w:val="0"/>
              <w:spacing w:line="240" w:lineRule="auto"/>
              <w:ind w:right="68" w:rightChars="31"/>
              <w:jc w:val="center"/>
              <w:textAlignment w:val="auto"/>
              <w:rPr>
                <w:rFonts w:ascii="微软雅黑" w:hAnsi="微软雅黑" w:eastAsia="微软雅黑"/>
                <w:b/>
                <w:color w:val="auto"/>
              </w:rPr>
            </w:pPr>
            <w:r>
              <w:rPr>
                <w:rFonts w:hint="eastAsia" w:ascii="微软雅黑" w:hAnsi="微软雅黑" w:eastAsia="微软雅黑"/>
                <w:b/>
                <w:color w:val="auto"/>
              </w:rPr>
              <w:t>对象</w:t>
            </w:r>
          </w:p>
        </w:tc>
        <w:tc>
          <w:tcPr>
            <w:tcW w:w="1969" w:type="dxa"/>
            <w:tcBorders>
              <w:top w:val="single" w:color="000000" w:sz="4" w:space="0"/>
              <w:left w:val="single" w:color="000000" w:sz="4" w:space="0"/>
              <w:bottom w:val="single" w:color="000000" w:sz="4" w:space="0"/>
              <w:right w:val="single" w:color="000000" w:sz="4" w:space="0"/>
            </w:tcBorders>
            <w:shd w:val="clear" w:color="auto" w:fill="548DD4" w:themeFill="text2" w:themeFillTint="99"/>
            <w:vAlign w:val="center"/>
          </w:tcPr>
          <w:p>
            <w:pPr>
              <w:pageBreakBefore w:val="0"/>
              <w:kinsoku/>
              <w:wordWrap/>
              <w:overflowPunct/>
              <w:topLinePunct w:val="0"/>
              <w:bidi w:val="0"/>
              <w:snapToGrid w:val="0"/>
              <w:spacing w:line="240" w:lineRule="auto"/>
              <w:ind w:right="68" w:rightChars="31"/>
              <w:jc w:val="center"/>
              <w:textAlignment w:val="auto"/>
              <w:rPr>
                <w:rFonts w:ascii="微软雅黑" w:hAnsi="微软雅黑" w:eastAsia="微软雅黑"/>
                <w:b/>
                <w:color w:val="auto"/>
              </w:rPr>
            </w:pPr>
            <w:r>
              <w:rPr>
                <w:rFonts w:hint="eastAsia" w:ascii="微软雅黑" w:hAnsi="微软雅黑" w:eastAsia="微软雅黑"/>
                <w:b/>
                <w:color w:val="auto"/>
              </w:rPr>
              <w:t>宣传渠道</w:t>
            </w:r>
          </w:p>
        </w:tc>
        <w:tc>
          <w:tcPr>
            <w:tcW w:w="1969" w:type="dxa"/>
            <w:tcBorders>
              <w:top w:val="single" w:color="000000" w:sz="4" w:space="0"/>
              <w:left w:val="single" w:color="000000" w:sz="4" w:space="0"/>
              <w:bottom w:val="single" w:color="000000" w:sz="4" w:space="0"/>
              <w:right w:val="single" w:color="000000" w:sz="4" w:space="0"/>
            </w:tcBorders>
            <w:shd w:val="clear" w:color="auto" w:fill="548DD4" w:themeFill="text2" w:themeFillTint="99"/>
            <w:vAlign w:val="center"/>
          </w:tcPr>
          <w:p>
            <w:pPr>
              <w:pageBreakBefore w:val="0"/>
              <w:kinsoku/>
              <w:wordWrap/>
              <w:overflowPunct/>
              <w:topLinePunct w:val="0"/>
              <w:bidi w:val="0"/>
              <w:snapToGrid w:val="0"/>
              <w:spacing w:line="240" w:lineRule="auto"/>
              <w:ind w:right="68" w:rightChars="31"/>
              <w:jc w:val="center"/>
              <w:textAlignment w:val="auto"/>
              <w:rPr>
                <w:rFonts w:ascii="微软雅黑" w:hAnsi="微软雅黑" w:eastAsia="微软雅黑"/>
                <w:b/>
                <w:color w:val="auto"/>
              </w:rPr>
            </w:pPr>
            <w:r>
              <w:rPr>
                <w:rFonts w:hint="eastAsia" w:ascii="微软雅黑" w:hAnsi="微软雅黑" w:eastAsia="微软雅黑"/>
                <w:b/>
                <w:color w:val="auto"/>
              </w:rPr>
              <w:t>宣传内容</w:t>
            </w:r>
          </w:p>
        </w:tc>
        <w:tc>
          <w:tcPr>
            <w:tcW w:w="1969" w:type="dxa"/>
            <w:tcBorders>
              <w:top w:val="single" w:color="000000" w:sz="4" w:space="0"/>
              <w:left w:val="single" w:color="000000" w:sz="4" w:space="0"/>
              <w:bottom w:val="single" w:color="000000" w:sz="4" w:space="0"/>
              <w:right w:val="single" w:color="000000" w:sz="4" w:space="0"/>
            </w:tcBorders>
            <w:shd w:val="clear" w:color="auto" w:fill="548DD4" w:themeFill="text2" w:themeFillTint="99"/>
            <w:vAlign w:val="center"/>
          </w:tcPr>
          <w:p>
            <w:pPr>
              <w:pageBreakBefore w:val="0"/>
              <w:kinsoku/>
              <w:wordWrap/>
              <w:overflowPunct/>
              <w:topLinePunct w:val="0"/>
              <w:bidi w:val="0"/>
              <w:snapToGrid w:val="0"/>
              <w:spacing w:line="240" w:lineRule="auto"/>
              <w:ind w:right="68" w:rightChars="31"/>
              <w:jc w:val="center"/>
              <w:textAlignment w:val="auto"/>
              <w:rPr>
                <w:rFonts w:ascii="微软雅黑" w:hAnsi="微软雅黑" w:eastAsia="微软雅黑"/>
                <w:b/>
                <w:color w:val="auto"/>
              </w:rPr>
            </w:pPr>
            <w:r>
              <w:rPr>
                <w:rFonts w:hint="eastAsia" w:ascii="微软雅黑" w:hAnsi="微软雅黑" w:eastAsia="微软雅黑"/>
                <w:b/>
                <w:color w:val="auto"/>
              </w:rPr>
              <w:t>效果</w:t>
            </w:r>
          </w:p>
        </w:tc>
        <w:tc>
          <w:tcPr>
            <w:tcW w:w="1969" w:type="dxa"/>
            <w:tcBorders>
              <w:top w:val="single" w:color="000000" w:sz="4" w:space="0"/>
              <w:left w:val="single" w:color="000000" w:sz="4" w:space="0"/>
              <w:bottom w:val="single" w:color="000000" w:sz="4" w:space="0"/>
              <w:right w:val="single" w:color="000000" w:sz="4" w:space="0"/>
            </w:tcBorders>
            <w:shd w:val="clear" w:color="auto" w:fill="548DD4" w:themeFill="text2" w:themeFillTint="99"/>
            <w:vAlign w:val="center"/>
          </w:tcPr>
          <w:p>
            <w:pPr>
              <w:pageBreakBefore w:val="0"/>
              <w:kinsoku/>
              <w:wordWrap/>
              <w:overflowPunct/>
              <w:topLinePunct w:val="0"/>
              <w:bidi w:val="0"/>
              <w:snapToGrid w:val="0"/>
              <w:spacing w:line="240" w:lineRule="auto"/>
              <w:ind w:right="68" w:rightChars="31"/>
              <w:jc w:val="center"/>
              <w:textAlignment w:val="auto"/>
              <w:rPr>
                <w:rFonts w:ascii="微软雅黑" w:hAnsi="微软雅黑" w:eastAsia="微软雅黑"/>
                <w:b/>
                <w:color w:val="auto"/>
              </w:rPr>
            </w:pPr>
            <w:r>
              <w:rPr>
                <w:rFonts w:hint="eastAsia" w:ascii="微软雅黑" w:hAnsi="微软雅黑" w:eastAsia="微软雅黑"/>
                <w:b/>
                <w:color w:val="auto"/>
              </w:rPr>
              <w:t>评价机制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35" w:type="dxa"/>
            <w:tcBorders>
              <w:top w:val="single" w:color="000000" w:sz="4" w:space="0"/>
              <w:left w:val="single" w:color="000000" w:sz="4" w:space="0"/>
              <w:bottom w:val="single" w:color="000000" w:sz="4" w:space="0"/>
              <w:right w:val="single" w:color="auto" w:sz="4" w:space="0"/>
            </w:tcBorders>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内部</w:t>
            </w:r>
          </w:p>
        </w:tc>
        <w:tc>
          <w:tcPr>
            <w:tcW w:w="522" w:type="dxa"/>
            <w:tcBorders>
              <w:top w:val="single" w:color="000000" w:sz="4" w:space="0"/>
              <w:left w:val="single" w:color="auto" w:sz="4" w:space="0"/>
              <w:bottom w:val="single" w:color="000000" w:sz="4" w:space="0"/>
              <w:right w:val="single" w:color="000000" w:sz="4" w:space="0"/>
            </w:tcBorders>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员工</w:t>
            </w:r>
          </w:p>
        </w:tc>
        <w:tc>
          <w:tcPr>
            <w:tcW w:w="1969" w:type="dxa"/>
            <w:tcBorders>
              <w:top w:val="single" w:color="000000" w:sz="4" w:space="0"/>
              <w:left w:val="single" w:color="000000" w:sz="4" w:space="0"/>
              <w:right w:val="single" w:color="000000" w:sz="4" w:space="0"/>
            </w:tcBorders>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通讯平台、官网、年会、培训、优秀文化案例等</w:t>
            </w:r>
          </w:p>
        </w:tc>
        <w:tc>
          <w:tcPr>
            <w:tcW w:w="1969" w:type="dxa"/>
            <w:tcBorders>
              <w:top w:val="single" w:color="000000" w:sz="4" w:space="0"/>
              <w:left w:val="single" w:color="000000" w:sz="4" w:space="0"/>
              <w:right w:val="single" w:color="000000" w:sz="4" w:space="0"/>
            </w:tcBorders>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文化制度、活动展示、优秀文化案例、优秀员工事迹、高层讲文化与自身创业故事</w:t>
            </w:r>
          </w:p>
        </w:tc>
        <w:tc>
          <w:tcPr>
            <w:tcW w:w="1969" w:type="dxa"/>
            <w:tcBorders>
              <w:top w:val="single" w:color="000000" w:sz="4" w:space="0"/>
              <w:left w:val="single" w:color="000000" w:sz="4" w:space="0"/>
              <w:bottom w:val="single" w:color="000000" w:sz="4" w:space="0"/>
              <w:right w:val="single" w:color="000000" w:sz="4" w:space="0"/>
            </w:tcBorders>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提高员工企业文化认知度、认同度、满意度</w:t>
            </w:r>
          </w:p>
        </w:tc>
        <w:tc>
          <w:tcPr>
            <w:tcW w:w="1969" w:type="dxa"/>
            <w:tcBorders>
              <w:top w:val="single" w:color="000000" w:sz="4" w:space="0"/>
              <w:left w:val="single" w:color="000000" w:sz="4" w:space="0"/>
              <w:bottom w:val="single" w:color="000000" w:sz="4" w:space="0"/>
              <w:right w:val="single" w:color="000000" w:sz="4" w:space="0"/>
            </w:tcBorders>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员工满意度调查、标杆员工等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35" w:type="dxa"/>
            <w:vMerge w:val="restart"/>
            <w:tcBorders>
              <w:top w:val="single" w:color="000000" w:sz="4" w:space="0"/>
              <w:left w:val="single" w:color="000000" w:sz="4" w:space="0"/>
              <w:bottom w:val="single" w:color="000000" w:sz="4" w:space="0"/>
              <w:right w:val="single" w:color="auto" w:sz="4" w:space="0"/>
            </w:tcBorders>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外部</w:t>
            </w:r>
          </w:p>
        </w:tc>
        <w:tc>
          <w:tcPr>
            <w:tcW w:w="522" w:type="dxa"/>
            <w:tcBorders>
              <w:top w:val="single" w:color="000000" w:sz="4" w:space="0"/>
              <w:left w:val="single" w:color="auto" w:sz="4" w:space="0"/>
              <w:bottom w:val="single" w:color="000000" w:sz="4" w:space="0"/>
              <w:right w:val="single" w:color="000000" w:sz="4" w:space="0"/>
            </w:tcBorders>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顾客</w:t>
            </w:r>
          </w:p>
        </w:tc>
        <w:tc>
          <w:tcPr>
            <w:tcW w:w="1969" w:type="dxa"/>
            <w:tcBorders>
              <w:top w:val="single" w:color="000000" w:sz="4" w:space="0"/>
              <w:left w:val="single" w:color="000000" w:sz="4" w:space="0"/>
              <w:right w:val="single" w:color="000000" w:sz="4" w:space="0"/>
            </w:tcBorders>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展示厅、文化墙、文化案例传播、员工培训等</w:t>
            </w:r>
          </w:p>
        </w:tc>
        <w:tc>
          <w:tcPr>
            <w:tcW w:w="1969" w:type="dxa"/>
            <w:tcBorders>
              <w:top w:val="single" w:color="000000" w:sz="4" w:space="0"/>
              <w:left w:val="single" w:color="000000" w:sz="4" w:space="0"/>
              <w:right w:val="single" w:color="000000" w:sz="4" w:space="0"/>
            </w:tcBorders>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文化动态、优秀文化案例、文化讲解、成果展示</w:t>
            </w:r>
          </w:p>
        </w:tc>
        <w:tc>
          <w:tcPr>
            <w:tcW w:w="1969" w:type="dxa"/>
            <w:tcBorders>
              <w:top w:val="single" w:color="000000" w:sz="4" w:space="0"/>
              <w:left w:val="single" w:color="000000" w:sz="4" w:space="0"/>
              <w:bottom w:val="single" w:color="000000" w:sz="4" w:space="0"/>
              <w:right w:val="single" w:color="000000" w:sz="4" w:space="0"/>
            </w:tcBorders>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提高客户公司文化认同度</w:t>
            </w:r>
          </w:p>
        </w:tc>
        <w:tc>
          <w:tcPr>
            <w:tcW w:w="1969" w:type="dxa"/>
            <w:tcBorders>
              <w:top w:val="single" w:color="000000" w:sz="4" w:space="0"/>
              <w:left w:val="single" w:color="000000" w:sz="4" w:space="0"/>
              <w:bottom w:val="single" w:color="000000" w:sz="4" w:space="0"/>
              <w:right w:val="single" w:color="000000" w:sz="4" w:space="0"/>
            </w:tcBorders>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满意度调查、企业文化认同等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35" w:type="dxa"/>
            <w:vMerge w:val="continue"/>
            <w:tcBorders>
              <w:top w:val="single" w:color="000000" w:sz="4" w:space="0"/>
              <w:left w:val="single" w:color="000000" w:sz="4" w:space="0"/>
              <w:bottom w:val="single" w:color="000000" w:sz="4" w:space="0"/>
              <w:right w:val="single" w:color="auto" w:sz="4" w:space="0"/>
            </w:tcBorders>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p>
        </w:tc>
        <w:tc>
          <w:tcPr>
            <w:tcW w:w="522" w:type="dxa"/>
            <w:tcBorders>
              <w:top w:val="single" w:color="000000" w:sz="4" w:space="0"/>
              <w:left w:val="single" w:color="auto" w:sz="4" w:space="0"/>
              <w:bottom w:val="single" w:color="000000" w:sz="4" w:space="0"/>
              <w:right w:val="single" w:color="000000" w:sz="4" w:space="0"/>
            </w:tcBorders>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供方</w:t>
            </w:r>
          </w:p>
        </w:tc>
        <w:tc>
          <w:tcPr>
            <w:tcW w:w="1969" w:type="dxa"/>
            <w:tcBorders>
              <w:top w:val="single" w:color="000000" w:sz="4" w:space="0"/>
              <w:left w:val="single" w:color="000000" w:sz="4" w:space="0"/>
              <w:bottom w:val="single" w:color="000000" w:sz="4" w:space="0"/>
              <w:right w:val="single" w:color="000000" w:sz="4" w:space="0"/>
            </w:tcBorders>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供应商会、官网等</w:t>
            </w:r>
          </w:p>
        </w:tc>
        <w:tc>
          <w:tcPr>
            <w:tcW w:w="1969" w:type="dxa"/>
            <w:tcBorders>
              <w:top w:val="single" w:color="000000" w:sz="4" w:space="0"/>
              <w:left w:val="single" w:color="000000" w:sz="4" w:space="0"/>
              <w:bottom w:val="single" w:color="000000" w:sz="4" w:space="0"/>
              <w:right w:val="single" w:color="000000" w:sz="4" w:space="0"/>
            </w:tcBorders>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质量文化、效率文化</w:t>
            </w:r>
          </w:p>
        </w:tc>
        <w:tc>
          <w:tcPr>
            <w:tcW w:w="1969" w:type="dxa"/>
            <w:tcBorders>
              <w:top w:val="single" w:color="000000" w:sz="4" w:space="0"/>
              <w:left w:val="single" w:color="000000" w:sz="4" w:space="0"/>
              <w:bottom w:val="single" w:color="000000" w:sz="4" w:space="0"/>
              <w:right w:val="single" w:color="000000" w:sz="4" w:space="0"/>
            </w:tcBorders>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质量承诺书的签订</w:t>
            </w:r>
          </w:p>
        </w:tc>
        <w:tc>
          <w:tcPr>
            <w:tcW w:w="1969" w:type="dxa"/>
            <w:tcBorders>
              <w:top w:val="single" w:color="000000" w:sz="4" w:space="0"/>
              <w:left w:val="single" w:color="000000" w:sz="4" w:space="0"/>
              <w:bottom w:val="single" w:color="000000" w:sz="4" w:space="0"/>
              <w:right w:val="single" w:color="000000" w:sz="4" w:space="0"/>
            </w:tcBorders>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提高交付效率和质量、文化落地情况和效果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35" w:type="dxa"/>
            <w:vMerge w:val="continue"/>
            <w:tcBorders>
              <w:top w:val="single" w:color="000000" w:sz="4" w:space="0"/>
              <w:left w:val="single" w:color="000000" w:sz="4" w:space="0"/>
              <w:bottom w:val="single" w:color="000000" w:sz="4" w:space="0"/>
              <w:right w:val="single" w:color="auto" w:sz="4" w:space="0"/>
            </w:tcBorders>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p>
        </w:tc>
        <w:tc>
          <w:tcPr>
            <w:tcW w:w="522" w:type="dxa"/>
            <w:tcBorders>
              <w:top w:val="single" w:color="000000" w:sz="4" w:space="0"/>
              <w:left w:val="single" w:color="auto" w:sz="4" w:space="0"/>
              <w:bottom w:val="single" w:color="000000" w:sz="4" w:space="0"/>
              <w:right w:val="single" w:color="000000" w:sz="4" w:space="0"/>
            </w:tcBorders>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股东</w:t>
            </w:r>
          </w:p>
        </w:tc>
        <w:tc>
          <w:tcPr>
            <w:tcW w:w="1969" w:type="dxa"/>
            <w:tcBorders>
              <w:top w:val="single" w:color="000000" w:sz="4" w:space="0"/>
              <w:left w:val="single" w:color="000000" w:sz="4" w:space="0"/>
              <w:bottom w:val="single" w:color="000000" w:sz="4" w:space="0"/>
              <w:right w:val="single" w:color="000000" w:sz="4" w:space="0"/>
            </w:tcBorders>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官网、微信公众号、股东会等</w:t>
            </w:r>
          </w:p>
        </w:tc>
        <w:tc>
          <w:tcPr>
            <w:tcW w:w="1969" w:type="dxa"/>
            <w:tcBorders>
              <w:top w:val="single" w:color="000000" w:sz="4" w:space="0"/>
              <w:left w:val="single" w:color="000000" w:sz="4" w:space="0"/>
              <w:bottom w:val="single" w:color="000000" w:sz="4" w:space="0"/>
              <w:right w:val="single" w:color="000000" w:sz="4" w:space="0"/>
            </w:tcBorders>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企业使命、企业愿景、</w:t>
            </w:r>
            <w:r>
              <w:rPr>
                <w:rFonts w:hint="eastAsia" w:asciiTheme="minorEastAsia" w:hAnsiTheme="minorEastAsia" w:eastAsiaTheme="minorEastAsia" w:cstheme="minorEastAsia"/>
                <w:color w:val="auto"/>
                <w:sz w:val="24"/>
                <w:szCs w:val="24"/>
                <w:lang w:val="en-US" w:eastAsia="zh-CN"/>
              </w:rPr>
              <w:t>企业</w:t>
            </w:r>
            <w:r>
              <w:rPr>
                <w:rFonts w:hint="eastAsia" w:asciiTheme="minorEastAsia" w:hAnsiTheme="minorEastAsia" w:eastAsiaTheme="minorEastAsia" w:cstheme="minorEastAsia"/>
                <w:color w:val="auto"/>
                <w:sz w:val="24"/>
                <w:szCs w:val="24"/>
              </w:rPr>
              <w:t>文化</w:t>
            </w:r>
          </w:p>
        </w:tc>
        <w:tc>
          <w:tcPr>
            <w:tcW w:w="1969" w:type="dxa"/>
            <w:tcBorders>
              <w:top w:val="single" w:color="000000" w:sz="4" w:space="0"/>
              <w:left w:val="single" w:color="000000" w:sz="4" w:space="0"/>
              <w:bottom w:val="single" w:color="000000" w:sz="4" w:space="0"/>
              <w:right w:val="single" w:color="000000" w:sz="4" w:space="0"/>
            </w:tcBorders>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投资交流活动、文化之旅</w:t>
            </w:r>
          </w:p>
        </w:tc>
        <w:tc>
          <w:tcPr>
            <w:tcW w:w="1969" w:type="dxa"/>
            <w:tcBorders>
              <w:top w:val="single" w:color="000000" w:sz="4" w:space="0"/>
              <w:left w:val="single" w:color="000000" w:sz="4" w:space="0"/>
              <w:bottom w:val="single" w:color="000000" w:sz="4" w:space="0"/>
              <w:right w:val="single" w:color="000000" w:sz="4" w:space="0"/>
            </w:tcBorders>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股东认可、投资交流频次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35" w:type="dxa"/>
            <w:vMerge w:val="continue"/>
            <w:tcBorders>
              <w:top w:val="single" w:color="000000" w:sz="4" w:space="0"/>
              <w:left w:val="single" w:color="000000" w:sz="4" w:space="0"/>
              <w:bottom w:val="single" w:color="000000" w:sz="4" w:space="0"/>
              <w:right w:val="single" w:color="auto" w:sz="4" w:space="0"/>
            </w:tcBorders>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p>
        </w:tc>
        <w:tc>
          <w:tcPr>
            <w:tcW w:w="522" w:type="dxa"/>
            <w:tcBorders>
              <w:top w:val="single" w:color="000000" w:sz="4" w:space="0"/>
              <w:left w:val="single" w:color="auto" w:sz="4" w:space="0"/>
              <w:bottom w:val="single" w:color="000000" w:sz="4" w:space="0"/>
              <w:right w:val="single" w:color="000000" w:sz="4" w:space="0"/>
            </w:tcBorders>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社会</w:t>
            </w:r>
          </w:p>
        </w:tc>
        <w:tc>
          <w:tcPr>
            <w:tcW w:w="1969" w:type="dxa"/>
            <w:tcBorders>
              <w:top w:val="single" w:color="000000" w:sz="4" w:space="0"/>
              <w:left w:val="single" w:color="000000" w:sz="4" w:space="0"/>
              <w:bottom w:val="single" w:color="000000" w:sz="4" w:space="0"/>
              <w:right w:val="single" w:color="000000" w:sz="4" w:space="0"/>
            </w:tcBorders>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文化交流、企业文化交流等</w:t>
            </w:r>
          </w:p>
        </w:tc>
        <w:tc>
          <w:tcPr>
            <w:tcW w:w="1969" w:type="dxa"/>
            <w:tcBorders>
              <w:top w:val="single" w:color="000000" w:sz="4" w:space="0"/>
              <w:left w:val="single" w:color="000000" w:sz="4" w:space="0"/>
              <w:bottom w:val="single" w:color="000000" w:sz="4" w:space="0"/>
              <w:right w:val="single" w:color="000000" w:sz="4" w:space="0"/>
            </w:tcBorders>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社会贡献、企业使命、企业愿景、党建文化</w:t>
            </w:r>
          </w:p>
        </w:tc>
        <w:tc>
          <w:tcPr>
            <w:tcW w:w="1969" w:type="dxa"/>
            <w:tcBorders>
              <w:top w:val="single" w:color="000000" w:sz="4" w:space="0"/>
              <w:left w:val="single" w:color="000000" w:sz="4" w:space="0"/>
              <w:bottom w:val="single" w:color="000000" w:sz="4" w:space="0"/>
              <w:right w:val="single" w:color="000000" w:sz="4" w:space="0"/>
            </w:tcBorders>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文化之旅、党建文化访问、企业文化访问</w:t>
            </w:r>
          </w:p>
        </w:tc>
        <w:tc>
          <w:tcPr>
            <w:tcW w:w="1969" w:type="dxa"/>
            <w:tcBorders>
              <w:top w:val="single" w:color="000000" w:sz="4" w:space="0"/>
              <w:left w:val="single" w:color="000000" w:sz="4" w:space="0"/>
              <w:bottom w:val="single" w:color="000000" w:sz="4" w:space="0"/>
              <w:right w:val="single" w:color="000000" w:sz="4" w:space="0"/>
            </w:tcBorders>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提升社会知名度、交流接待数量</w:t>
            </w:r>
          </w:p>
        </w:tc>
      </w:tr>
    </w:tbl>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lang w:val="en-US" w:eastAsia="zh-CN"/>
        </w:rPr>
        <w:t>a</w:t>
      </w:r>
      <w:r>
        <w:rPr>
          <w:rFonts w:hint="eastAsia"/>
          <w:color w:val="auto"/>
        </w:rPr>
        <w:t>）加强与员工及其他相关方的沟通</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rPr>
        <w:t>公司通过多种方式向股东、员工、客户、供应商等利益相关方传播企业文化，激励企业全员为实现公司战略目标而努力，也促使相关方充分理解公司经营理念。</w:t>
      </w:r>
    </w:p>
    <w:p>
      <w:pPr>
        <w:pStyle w:val="4"/>
        <w:pageBreakBefore w:val="0"/>
        <w:kinsoku/>
        <w:wordWrap/>
        <w:overflowPunct/>
        <w:topLinePunct w:val="0"/>
        <w:bidi w:val="0"/>
        <w:spacing w:line="360" w:lineRule="auto"/>
        <w:ind w:right="68" w:rightChars="31" w:firstLine="480"/>
        <w:jc w:val="center"/>
        <w:textAlignment w:val="auto"/>
        <w:rPr>
          <w:color w:val="auto"/>
        </w:rPr>
      </w:pPr>
      <w:r>
        <w:rPr>
          <w:rFonts w:hint="eastAsia"/>
          <w:color w:val="auto"/>
        </w:rPr>
        <w:t>图表</w:t>
      </w:r>
      <w:r>
        <w:rPr>
          <w:rFonts w:hint="eastAsia"/>
          <w:color w:val="auto"/>
          <w:lang w:val="en-US"/>
        </w:rPr>
        <w:t>2</w:t>
      </w:r>
      <w:r>
        <w:rPr>
          <w:rFonts w:hint="eastAsia"/>
          <w:color w:val="auto"/>
        </w:rPr>
        <w:t>.1-</w:t>
      </w:r>
      <w:r>
        <w:rPr>
          <w:rFonts w:hint="eastAsia"/>
          <w:color w:val="auto"/>
          <w:lang w:val="en-US" w:eastAsia="zh-CN"/>
        </w:rPr>
        <w:t>4</w:t>
      </w:r>
      <w:r>
        <w:rPr>
          <w:color w:val="auto"/>
        </w:rPr>
        <w:t xml:space="preserve"> </w:t>
      </w:r>
      <w:r>
        <w:rPr>
          <w:rFonts w:hint="eastAsia"/>
          <w:color w:val="auto"/>
        </w:rPr>
        <w:t>公司与相关方双向沟通方式</w:t>
      </w:r>
    </w:p>
    <w:tbl>
      <w:tblPr>
        <w:tblStyle w:val="9"/>
        <w:tblW w:w="8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7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010" w:type="dxa"/>
            <w:shd w:val="clear" w:color="auto" w:fill="548DD4" w:themeFill="text2" w:themeFillTint="99"/>
            <w:vAlign w:val="bottom"/>
          </w:tcPr>
          <w:p>
            <w:pPr>
              <w:pageBreakBefore w:val="0"/>
              <w:kinsoku/>
              <w:wordWrap/>
              <w:overflowPunct/>
              <w:topLinePunct w:val="0"/>
              <w:bidi w:val="0"/>
              <w:spacing w:line="240" w:lineRule="auto"/>
              <w:ind w:right="68" w:rightChars="31"/>
              <w:jc w:val="center"/>
              <w:textAlignment w:val="auto"/>
              <w:rPr>
                <w:rFonts w:ascii="微软雅黑" w:hAnsi="微软雅黑" w:eastAsia="微软雅黑" w:cs="Calibri"/>
                <w:b/>
                <w:color w:val="auto"/>
                <w:szCs w:val="21"/>
              </w:rPr>
            </w:pPr>
            <w:r>
              <w:rPr>
                <w:rFonts w:hint="eastAsia" w:ascii="微软雅黑" w:hAnsi="微软雅黑" w:eastAsia="微软雅黑" w:cs="Calibri"/>
                <w:b/>
                <w:color w:val="auto"/>
                <w:szCs w:val="21"/>
              </w:rPr>
              <w:t>对象</w:t>
            </w:r>
          </w:p>
        </w:tc>
        <w:tc>
          <w:tcPr>
            <w:tcW w:w="7666" w:type="dxa"/>
            <w:shd w:val="clear" w:color="auto" w:fill="548DD4" w:themeFill="text2" w:themeFillTint="99"/>
            <w:vAlign w:val="bottom"/>
          </w:tcPr>
          <w:p>
            <w:pPr>
              <w:pageBreakBefore w:val="0"/>
              <w:kinsoku/>
              <w:wordWrap/>
              <w:overflowPunct/>
              <w:topLinePunct w:val="0"/>
              <w:bidi w:val="0"/>
              <w:spacing w:line="240" w:lineRule="auto"/>
              <w:ind w:right="68" w:rightChars="31"/>
              <w:jc w:val="center"/>
              <w:textAlignment w:val="auto"/>
              <w:rPr>
                <w:rFonts w:ascii="微软雅黑" w:hAnsi="微软雅黑" w:eastAsia="微软雅黑" w:cs="Calibri"/>
                <w:b/>
                <w:color w:val="auto"/>
                <w:szCs w:val="21"/>
              </w:rPr>
            </w:pPr>
            <w:r>
              <w:rPr>
                <w:rFonts w:hint="eastAsia" w:ascii="微软雅黑" w:hAnsi="微软雅黑" w:eastAsia="微软雅黑" w:cs="Calibri"/>
                <w:b/>
                <w:color w:val="auto"/>
                <w:szCs w:val="21"/>
              </w:rPr>
              <w:t>沟通方式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0" w:type="dxa"/>
            <w:vMerge w:val="restart"/>
            <w:shd w:val="clear" w:color="auto" w:fill="F2F2F2"/>
            <w:vAlign w:val="center"/>
          </w:tcPr>
          <w:p>
            <w:pPr>
              <w:pageBreakBefore w:val="0"/>
              <w:kinsoku/>
              <w:wordWrap/>
              <w:overflowPunct/>
              <w:topLinePunct w:val="0"/>
              <w:bidi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员工</w:t>
            </w:r>
          </w:p>
        </w:tc>
        <w:tc>
          <w:tcPr>
            <w:tcW w:w="7666" w:type="dxa"/>
            <w:shd w:val="clear" w:color="auto" w:fill="F2F2F2"/>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right="68" w:rightChars="31"/>
              <w:jc w:val="both"/>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公司网站、《员工手册》、企业宣传册、企业文化墙、公司展厅、宣传片、宣传窗</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大叶报</w:t>
            </w:r>
            <w:r>
              <w:rPr>
                <w:rFonts w:hint="eastAsia" w:asciiTheme="minorEastAsia" w:hAnsiTheme="minorEastAsia" w:eastAsiaTheme="minorEastAsia" w:cstheme="minorEastAsia"/>
                <w:color w:val="auto"/>
                <w:sz w:val="24"/>
                <w:szCs w:val="24"/>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0" w:type="dxa"/>
            <w:vMerge w:val="continue"/>
            <w:shd w:val="clear" w:color="auto" w:fill="F2F2F2"/>
            <w:vAlign w:val="center"/>
          </w:tcPr>
          <w:p>
            <w:pPr>
              <w:pageBreakBefore w:val="0"/>
              <w:kinsoku/>
              <w:wordWrap/>
              <w:overflowPunct/>
              <w:topLinePunct w:val="0"/>
              <w:bidi w:val="0"/>
              <w:spacing w:line="240" w:lineRule="auto"/>
              <w:ind w:right="68" w:rightChars="31"/>
              <w:jc w:val="center"/>
              <w:textAlignment w:val="auto"/>
              <w:rPr>
                <w:rFonts w:asciiTheme="minorEastAsia" w:hAnsiTheme="minorEastAsia" w:eastAsiaTheme="minorEastAsia" w:cstheme="minorEastAsia"/>
                <w:color w:val="auto"/>
                <w:sz w:val="24"/>
                <w:szCs w:val="24"/>
              </w:rPr>
            </w:pPr>
          </w:p>
        </w:tc>
        <w:tc>
          <w:tcPr>
            <w:tcW w:w="7666" w:type="dxa"/>
            <w:shd w:val="clear" w:color="auto" w:fill="F2F2F2"/>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right="68" w:rightChars="31"/>
              <w:jc w:val="both"/>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电话、QQ、微信平台、电子邮件系统等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0" w:type="dxa"/>
            <w:vMerge w:val="continue"/>
            <w:shd w:val="clear" w:color="auto" w:fill="F2F2F2"/>
            <w:vAlign w:val="center"/>
          </w:tcPr>
          <w:p>
            <w:pPr>
              <w:pageBreakBefore w:val="0"/>
              <w:kinsoku/>
              <w:wordWrap/>
              <w:overflowPunct/>
              <w:topLinePunct w:val="0"/>
              <w:bidi w:val="0"/>
              <w:spacing w:line="240" w:lineRule="auto"/>
              <w:ind w:right="68" w:rightChars="31"/>
              <w:jc w:val="center"/>
              <w:textAlignment w:val="auto"/>
              <w:rPr>
                <w:rFonts w:asciiTheme="minorEastAsia" w:hAnsiTheme="minorEastAsia" w:eastAsiaTheme="minorEastAsia" w:cstheme="minorEastAsia"/>
                <w:color w:val="auto"/>
                <w:sz w:val="24"/>
                <w:szCs w:val="24"/>
              </w:rPr>
            </w:pPr>
          </w:p>
        </w:tc>
        <w:tc>
          <w:tcPr>
            <w:tcW w:w="7666" w:type="dxa"/>
            <w:shd w:val="clear" w:color="auto" w:fill="F2F2F2"/>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right="68" w:rightChars="31"/>
              <w:jc w:val="both"/>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新员工入职培训、企业文化培训、素质拓展训练、专业培训、技能培训等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0" w:type="dxa"/>
            <w:vMerge w:val="continue"/>
            <w:shd w:val="clear" w:color="auto" w:fill="F2F2F2"/>
            <w:vAlign w:val="center"/>
          </w:tcPr>
          <w:p>
            <w:pPr>
              <w:pageBreakBefore w:val="0"/>
              <w:kinsoku/>
              <w:wordWrap/>
              <w:overflowPunct/>
              <w:topLinePunct w:val="0"/>
              <w:bidi w:val="0"/>
              <w:spacing w:line="240" w:lineRule="auto"/>
              <w:ind w:right="68" w:rightChars="31"/>
              <w:jc w:val="center"/>
              <w:textAlignment w:val="auto"/>
              <w:rPr>
                <w:rFonts w:asciiTheme="minorEastAsia" w:hAnsiTheme="minorEastAsia" w:eastAsiaTheme="minorEastAsia" w:cstheme="minorEastAsia"/>
                <w:color w:val="auto"/>
                <w:sz w:val="24"/>
                <w:szCs w:val="24"/>
              </w:rPr>
            </w:pPr>
          </w:p>
        </w:tc>
        <w:tc>
          <w:tcPr>
            <w:tcW w:w="7666" w:type="dxa"/>
            <w:shd w:val="clear" w:color="auto" w:fill="F2F2F2"/>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right="68" w:rightChars="31"/>
              <w:jc w:val="both"/>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职工活动、</w:t>
            </w:r>
            <w:r>
              <w:rPr>
                <w:rFonts w:hint="eastAsia" w:asciiTheme="minorEastAsia" w:hAnsiTheme="minorEastAsia" w:eastAsiaTheme="minorEastAsia" w:cstheme="minorEastAsia"/>
                <w:color w:val="auto"/>
                <w:sz w:val="24"/>
                <w:szCs w:val="24"/>
                <w:lang w:val="en-US" w:eastAsia="zh-CN"/>
              </w:rPr>
              <w:t>座谈会、</w:t>
            </w:r>
            <w:r>
              <w:rPr>
                <w:rFonts w:hint="eastAsia" w:asciiTheme="minorEastAsia" w:hAnsiTheme="minorEastAsia" w:eastAsiaTheme="minorEastAsia" w:cstheme="minorEastAsia"/>
                <w:color w:val="auto"/>
                <w:sz w:val="24"/>
                <w:szCs w:val="24"/>
              </w:rPr>
              <w:t>联谊活动、文艺活动、旅游活动、公益活动等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0" w:type="dxa"/>
            <w:vMerge w:val="continue"/>
            <w:shd w:val="clear" w:color="auto" w:fill="F2F2F2"/>
            <w:vAlign w:val="center"/>
          </w:tcPr>
          <w:p>
            <w:pPr>
              <w:pageBreakBefore w:val="0"/>
              <w:kinsoku/>
              <w:wordWrap/>
              <w:overflowPunct/>
              <w:topLinePunct w:val="0"/>
              <w:bidi w:val="0"/>
              <w:spacing w:line="240" w:lineRule="auto"/>
              <w:ind w:right="68" w:rightChars="31"/>
              <w:jc w:val="center"/>
              <w:textAlignment w:val="auto"/>
              <w:rPr>
                <w:rFonts w:asciiTheme="minorEastAsia" w:hAnsiTheme="minorEastAsia" w:eastAsiaTheme="minorEastAsia" w:cstheme="minorEastAsia"/>
                <w:color w:val="auto"/>
                <w:sz w:val="24"/>
                <w:szCs w:val="24"/>
              </w:rPr>
            </w:pPr>
          </w:p>
        </w:tc>
        <w:tc>
          <w:tcPr>
            <w:tcW w:w="7666" w:type="dxa"/>
            <w:shd w:val="clear" w:color="auto" w:fill="F2F2F2"/>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right="68" w:rightChars="31"/>
              <w:jc w:val="both"/>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周例会、生产例会、营销例会、月度总结大会、年度总结大会等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0" w:type="dxa"/>
            <w:shd w:val="clear" w:color="auto" w:fill="F2F2F2"/>
            <w:vAlign w:val="center"/>
          </w:tcPr>
          <w:p>
            <w:pPr>
              <w:pageBreakBefore w:val="0"/>
              <w:kinsoku/>
              <w:wordWrap/>
              <w:overflowPunct/>
              <w:topLinePunct w:val="0"/>
              <w:bidi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顾客</w:t>
            </w:r>
          </w:p>
        </w:tc>
        <w:tc>
          <w:tcPr>
            <w:tcW w:w="7666" w:type="dxa"/>
            <w:shd w:val="clear" w:color="auto" w:fill="F2F2F2"/>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right="68" w:rightChars="31"/>
              <w:jc w:val="both"/>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官网、展会沟通、企业宣传册、广告宣传、传真、电子邮件、新闻媒体、行业杂志、客户服务热线、现场走访等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0" w:type="dxa"/>
            <w:shd w:val="clear" w:color="auto" w:fill="F2F2F2"/>
            <w:vAlign w:val="center"/>
          </w:tcPr>
          <w:p>
            <w:pPr>
              <w:pageBreakBefore w:val="0"/>
              <w:kinsoku/>
              <w:wordWrap/>
              <w:overflowPunct/>
              <w:topLinePunct w:val="0"/>
              <w:bidi w:val="0"/>
              <w:adjustRightInd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股东</w:t>
            </w:r>
          </w:p>
        </w:tc>
        <w:tc>
          <w:tcPr>
            <w:tcW w:w="7666" w:type="dxa"/>
            <w:shd w:val="clear" w:color="auto" w:fill="F2F2F2"/>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right="68" w:rightChars="31"/>
              <w:jc w:val="both"/>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股东大会、网站、报刊、各种财务报表、审计报告、新闻媒体宣传、个别沟通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0" w:type="dxa"/>
            <w:shd w:val="clear" w:color="auto" w:fill="F2F2F2"/>
            <w:vAlign w:val="center"/>
          </w:tcPr>
          <w:p>
            <w:pPr>
              <w:pageBreakBefore w:val="0"/>
              <w:kinsoku/>
              <w:wordWrap/>
              <w:overflowPunct/>
              <w:topLinePunct w:val="0"/>
              <w:bidi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w:t>
            </w:r>
          </w:p>
        </w:tc>
        <w:tc>
          <w:tcPr>
            <w:tcW w:w="7666" w:type="dxa"/>
            <w:shd w:val="clear" w:color="auto" w:fill="F2F2F2"/>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right="68" w:rightChars="31"/>
              <w:jc w:val="both"/>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供应商实地考察、供应商评选、供应商会议、电话沟通、电子邮件等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0" w:type="dxa"/>
            <w:shd w:val="clear" w:color="auto" w:fill="F2F2F2"/>
            <w:vAlign w:val="center"/>
          </w:tcPr>
          <w:p>
            <w:pPr>
              <w:pageBreakBefore w:val="0"/>
              <w:kinsoku/>
              <w:wordWrap/>
              <w:overflowPunct/>
              <w:topLinePunct w:val="0"/>
              <w:bidi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合作伙伴</w:t>
            </w:r>
          </w:p>
        </w:tc>
        <w:tc>
          <w:tcPr>
            <w:tcW w:w="7666" w:type="dxa"/>
            <w:shd w:val="clear" w:color="auto" w:fill="F2F2F2"/>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right="68" w:rightChars="31"/>
              <w:jc w:val="both"/>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公司网站、新闻媒体、行业协会活动、项目开发等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0" w:type="dxa"/>
            <w:shd w:val="clear" w:color="auto" w:fill="F2F2F2"/>
            <w:vAlign w:val="center"/>
          </w:tcPr>
          <w:p>
            <w:pPr>
              <w:pageBreakBefore w:val="0"/>
              <w:kinsoku/>
              <w:wordWrap/>
              <w:overflowPunct/>
              <w:topLinePunct w:val="0"/>
              <w:bidi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政府</w:t>
            </w:r>
          </w:p>
          <w:p>
            <w:pPr>
              <w:pageBreakBefore w:val="0"/>
              <w:kinsoku/>
              <w:wordWrap/>
              <w:overflowPunct/>
              <w:topLinePunct w:val="0"/>
              <w:bidi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公众</w:t>
            </w:r>
          </w:p>
        </w:tc>
        <w:tc>
          <w:tcPr>
            <w:tcW w:w="7666" w:type="dxa"/>
            <w:shd w:val="clear" w:color="auto" w:fill="F2F2F2"/>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right="68" w:rightChars="31"/>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工作汇报、项目评审、参观指导、接待相关人员来访、参加公益活动、慈善捐赠等、</w:t>
            </w:r>
          </w:p>
          <w:p>
            <w:pPr>
              <w:keepNext w:val="0"/>
              <w:keepLines w:val="0"/>
              <w:pageBreakBefore w:val="0"/>
              <w:widowControl w:val="0"/>
              <w:kinsoku/>
              <w:wordWrap/>
              <w:overflowPunct/>
              <w:topLinePunct w:val="0"/>
              <w:autoSpaceDE w:val="0"/>
              <w:autoSpaceDN w:val="0"/>
              <w:bidi w:val="0"/>
              <w:adjustRightInd/>
              <w:snapToGrid w:val="0"/>
              <w:spacing w:line="240" w:lineRule="auto"/>
              <w:ind w:right="68" w:rightChars="31"/>
              <w:jc w:val="both"/>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企业网站、企业刊物、宣传册、宣传片等</w:t>
            </w:r>
          </w:p>
        </w:tc>
      </w:tr>
    </w:tbl>
    <w:p>
      <w:pPr>
        <w:pStyle w:val="4"/>
        <w:pageBreakBefore w:val="0"/>
        <w:kinsoku/>
        <w:wordWrap/>
        <w:overflowPunct/>
        <w:topLinePunct w:val="0"/>
        <w:bidi w:val="0"/>
        <w:spacing w:line="360" w:lineRule="auto"/>
        <w:ind w:right="68" w:rightChars="31" w:firstLine="480"/>
        <w:jc w:val="center"/>
        <w:textAlignment w:val="auto"/>
        <w:rPr>
          <w:rFonts w:hint="eastAsia"/>
          <w:color w:val="auto"/>
        </w:rPr>
      </w:pPr>
    </w:p>
    <w:p>
      <w:pPr>
        <w:pStyle w:val="4"/>
        <w:pageBreakBefore w:val="0"/>
        <w:kinsoku/>
        <w:wordWrap/>
        <w:overflowPunct/>
        <w:topLinePunct w:val="0"/>
        <w:bidi w:val="0"/>
        <w:spacing w:line="360" w:lineRule="auto"/>
        <w:ind w:right="68" w:rightChars="31" w:firstLine="480"/>
        <w:jc w:val="center"/>
        <w:textAlignment w:val="auto"/>
        <w:rPr>
          <w:rFonts w:hint="default" w:eastAsia="宋体"/>
          <w:color w:val="auto"/>
          <w:lang w:val="en-US" w:eastAsia="zh-CN"/>
        </w:rPr>
      </w:pPr>
      <w:r>
        <w:rPr>
          <w:rFonts w:hint="eastAsia"/>
          <w:color w:val="auto"/>
        </w:rPr>
        <w:t>图表</w:t>
      </w:r>
      <w:r>
        <w:rPr>
          <w:rFonts w:hint="eastAsia"/>
          <w:color w:val="auto"/>
          <w:lang w:val="en-US"/>
        </w:rPr>
        <w:t>2</w:t>
      </w:r>
      <w:r>
        <w:rPr>
          <w:rFonts w:hint="eastAsia"/>
          <w:color w:val="auto"/>
        </w:rPr>
        <w:t>.1-</w:t>
      </w:r>
      <w:r>
        <w:rPr>
          <w:rFonts w:hint="eastAsia"/>
          <w:color w:val="auto"/>
          <w:lang w:val="en-US" w:eastAsia="zh-CN"/>
        </w:rPr>
        <w:t>5</w:t>
      </w:r>
      <w:r>
        <w:rPr>
          <w:color w:val="auto"/>
        </w:rPr>
        <w:t xml:space="preserve"> </w:t>
      </w:r>
      <w:r>
        <w:rPr>
          <w:rFonts w:hint="eastAsia"/>
          <w:color w:val="auto"/>
          <w:lang w:val="en-US" w:eastAsia="zh-CN"/>
        </w:rPr>
        <w:t>职工代表大会</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6" w:type="dxa"/>
            <w:tcBorders>
              <w:tl2br w:val="nil"/>
              <w:tr2bl w:val="nil"/>
            </w:tcBorders>
          </w:tcPr>
          <w:p>
            <w:pPr>
              <w:pStyle w:val="4"/>
              <w:pageBreakBefore w:val="0"/>
              <w:kinsoku/>
              <w:wordWrap/>
              <w:overflowPunct/>
              <w:topLinePunct w:val="0"/>
              <w:bidi w:val="0"/>
              <w:spacing w:line="360" w:lineRule="auto"/>
              <w:ind w:right="68" w:rightChars="31"/>
              <w:jc w:val="center"/>
              <w:textAlignment w:val="auto"/>
              <w:rPr>
                <w:rFonts w:hint="eastAsia" w:eastAsia="宋体"/>
                <w:color w:val="auto"/>
                <w:vertAlign w:val="baseline"/>
                <w:lang w:eastAsia="zh-CN"/>
              </w:rPr>
            </w:pPr>
            <w:r>
              <w:rPr>
                <w:rFonts w:hint="eastAsia" w:eastAsia="宋体"/>
                <w:color w:val="auto"/>
                <w:vertAlign w:val="baseline"/>
                <w:lang w:eastAsia="zh-CN"/>
              </w:rPr>
              <w:drawing>
                <wp:anchor distT="0" distB="0" distL="114300" distR="114300" simplePos="0" relativeHeight="251665408" behindDoc="0" locked="0" layoutInCell="1" allowOverlap="1">
                  <wp:simplePos x="0" y="0"/>
                  <wp:positionH relativeFrom="column">
                    <wp:posOffset>2033905</wp:posOffset>
                  </wp:positionH>
                  <wp:positionV relativeFrom="paragraph">
                    <wp:posOffset>6985</wp:posOffset>
                  </wp:positionV>
                  <wp:extent cx="1920240" cy="1440180"/>
                  <wp:effectExtent l="0" t="0" r="10160" b="7620"/>
                  <wp:wrapTopAndBottom/>
                  <wp:docPr id="3" name="图片 3" descr="ca206b61f93a5d2e7c72fcc7f9bb2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a206b61f93a5d2e7c72fcc7f9bb29b"/>
                          <pic:cNvPicPr>
                            <a:picLocks noChangeAspect="1"/>
                          </pic:cNvPicPr>
                        </pic:nvPicPr>
                        <pic:blipFill>
                          <a:blip r:embed="rId12"/>
                          <a:stretch>
                            <a:fillRect/>
                          </a:stretch>
                        </pic:blipFill>
                        <pic:spPr>
                          <a:xfrm>
                            <a:off x="0" y="0"/>
                            <a:ext cx="1920240" cy="1440180"/>
                          </a:xfrm>
                          <a:prstGeom prst="rect">
                            <a:avLst/>
                          </a:prstGeom>
                        </pic:spPr>
                      </pic:pic>
                    </a:graphicData>
                  </a:graphic>
                </wp:anchor>
              </w:drawing>
            </w:r>
            <w:r>
              <w:rPr>
                <w:rFonts w:hint="eastAsia" w:eastAsia="宋体"/>
                <w:color w:val="auto"/>
                <w:vertAlign w:val="baseline"/>
                <w:lang w:eastAsia="zh-CN"/>
              </w:rPr>
              <w:drawing>
                <wp:anchor distT="0" distB="0" distL="114300" distR="114300" simplePos="0" relativeHeight="251666432" behindDoc="0" locked="0" layoutInCell="1" allowOverlap="1">
                  <wp:simplePos x="0" y="0"/>
                  <wp:positionH relativeFrom="column">
                    <wp:posOffset>4011295</wp:posOffset>
                  </wp:positionH>
                  <wp:positionV relativeFrom="paragraph">
                    <wp:posOffset>7620</wp:posOffset>
                  </wp:positionV>
                  <wp:extent cx="2160270" cy="1440180"/>
                  <wp:effectExtent l="0" t="0" r="11430" b="7620"/>
                  <wp:wrapTopAndBottom/>
                  <wp:docPr id="4" name="图片 4" descr="BX8A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X8A1212"/>
                          <pic:cNvPicPr>
                            <a:picLocks noChangeAspect="1"/>
                          </pic:cNvPicPr>
                        </pic:nvPicPr>
                        <pic:blipFill>
                          <a:blip r:embed="rId13"/>
                          <a:stretch>
                            <a:fillRect/>
                          </a:stretch>
                        </pic:blipFill>
                        <pic:spPr>
                          <a:xfrm>
                            <a:off x="0" y="0"/>
                            <a:ext cx="2160270" cy="1440180"/>
                          </a:xfrm>
                          <a:prstGeom prst="rect">
                            <a:avLst/>
                          </a:prstGeom>
                        </pic:spPr>
                      </pic:pic>
                    </a:graphicData>
                  </a:graphic>
                </wp:anchor>
              </w:drawing>
            </w:r>
            <w:r>
              <w:rPr>
                <w:rFonts w:hint="eastAsia" w:eastAsia="宋体"/>
                <w:color w:val="auto"/>
                <w:vertAlign w:val="baseline"/>
                <w:lang w:eastAsia="zh-CN"/>
              </w:rPr>
              <w:drawing>
                <wp:anchor distT="0" distB="0" distL="114300" distR="114300" simplePos="0" relativeHeight="251664384" behindDoc="0" locked="0" layoutInCell="1" allowOverlap="1">
                  <wp:simplePos x="0" y="0"/>
                  <wp:positionH relativeFrom="column">
                    <wp:posOffset>76200</wp:posOffset>
                  </wp:positionH>
                  <wp:positionV relativeFrom="paragraph">
                    <wp:posOffset>-5497830</wp:posOffset>
                  </wp:positionV>
                  <wp:extent cx="1920240" cy="1440180"/>
                  <wp:effectExtent l="0" t="0" r="10160" b="7620"/>
                  <wp:wrapTopAndBottom/>
                  <wp:docPr id="2" name="图片 2" descr="24b1fbc96ffd3eaeb2a26860ed809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4b1fbc96ffd3eaeb2a26860ed809fd"/>
                          <pic:cNvPicPr>
                            <a:picLocks noChangeAspect="1"/>
                          </pic:cNvPicPr>
                        </pic:nvPicPr>
                        <pic:blipFill>
                          <a:blip r:embed="rId14"/>
                          <a:stretch>
                            <a:fillRect/>
                          </a:stretch>
                        </pic:blipFill>
                        <pic:spPr>
                          <a:xfrm>
                            <a:off x="0" y="0"/>
                            <a:ext cx="1920240" cy="1440180"/>
                          </a:xfrm>
                          <a:prstGeom prst="rect">
                            <a:avLst/>
                          </a:prstGeom>
                        </pic:spPr>
                      </pic:pic>
                    </a:graphicData>
                  </a:graphic>
                </wp:anchor>
              </w:drawing>
            </w:r>
          </w:p>
        </w:tc>
      </w:tr>
    </w:tbl>
    <w:p>
      <w:pPr>
        <w:pStyle w:val="4"/>
        <w:pageBreakBefore w:val="0"/>
        <w:kinsoku/>
        <w:wordWrap/>
        <w:overflowPunct/>
        <w:topLinePunct w:val="0"/>
        <w:bidi w:val="0"/>
        <w:spacing w:line="360" w:lineRule="auto"/>
        <w:ind w:right="68" w:rightChars="31" w:firstLine="480"/>
        <w:jc w:val="center"/>
        <w:textAlignment w:val="auto"/>
        <w:rPr>
          <w:rFonts w:hint="default" w:eastAsia="宋体"/>
          <w:color w:val="auto"/>
          <w:lang w:val="en-US" w:eastAsia="zh-CN"/>
        </w:rPr>
      </w:pPr>
      <w:r>
        <w:rPr>
          <w:rFonts w:hint="eastAsia"/>
          <w:color w:val="auto"/>
          <w:lang w:val="en-US" w:eastAsia="zh-CN"/>
        </w:rPr>
        <w:t>图表2.1-6 公司官网</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6" w:type="dxa"/>
            <w:tcBorders>
              <w:tl2br w:val="nil"/>
              <w:tr2bl w:val="nil"/>
            </w:tcBorders>
          </w:tcPr>
          <w:p>
            <w:pPr>
              <w:pStyle w:val="4"/>
              <w:pageBreakBefore w:val="0"/>
              <w:kinsoku/>
              <w:wordWrap/>
              <w:overflowPunct/>
              <w:topLinePunct w:val="0"/>
              <w:bidi w:val="0"/>
              <w:spacing w:line="360" w:lineRule="auto"/>
              <w:ind w:left="0" w:leftChars="0" w:right="68" w:rightChars="31" w:firstLine="0" w:firstLineChars="0"/>
              <w:jc w:val="both"/>
              <w:textAlignment w:val="auto"/>
              <w:rPr>
                <w:rFonts w:hint="eastAsia" w:eastAsia="宋体"/>
                <w:color w:val="auto"/>
                <w:vertAlign w:val="baseline"/>
                <w:lang w:eastAsia="zh-CN"/>
              </w:rPr>
            </w:pPr>
            <w:r>
              <w:rPr>
                <w:rFonts w:hint="eastAsia" w:eastAsia="宋体"/>
                <w:color w:val="auto"/>
                <w:vertAlign w:val="baseline"/>
                <w:lang w:eastAsia="zh-CN"/>
              </w:rPr>
              <w:drawing>
                <wp:anchor distT="0" distB="0" distL="114300" distR="114300" simplePos="0" relativeHeight="251668480" behindDoc="0" locked="0" layoutInCell="1" allowOverlap="1">
                  <wp:simplePos x="0" y="0"/>
                  <wp:positionH relativeFrom="column">
                    <wp:posOffset>3020695</wp:posOffset>
                  </wp:positionH>
                  <wp:positionV relativeFrom="paragraph">
                    <wp:posOffset>34290</wp:posOffset>
                  </wp:positionV>
                  <wp:extent cx="3201035" cy="1440180"/>
                  <wp:effectExtent l="0" t="0" r="12065" b="7620"/>
                  <wp:wrapTopAndBottom/>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15"/>
                          <a:stretch>
                            <a:fillRect/>
                          </a:stretch>
                        </pic:blipFill>
                        <pic:spPr>
                          <a:xfrm>
                            <a:off x="0" y="0"/>
                            <a:ext cx="3201035" cy="1440180"/>
                          </a:xfrm>
                          <a:prstGeom prst="rect">
                            <a:avLst/>
                          </a:prstGeom>
                        </pic:spPr>
                      </pic:pic>
                    </a:graphicData>
                  </a:graphic>
                </wp:anchor>
              </w:drawing>
            </w:r>
            <w:r>
              <w:rPr>
                <w:rFonts w:hint="eastAsia" w:eastAsia="宋体"/>
                <w:color w:val="auto"/>
                <w:vertAlign w:val="baseline"/>
                <w:lang w:eastAsia="zh-CN"/>
              </w:rPr>
              <w:drawing>
                <wp:anchor distT="0" distB="0" distL="114300" distR="114300" simplePos="0" relativeHeight="251667456" behindDoc="0" locked="0" layoutInCell="1" allowOverlap="1">
                  <wp:simplePos x="0" y="0"/>
                  <wp:positionH relativeFrom="column">
                    <wp:posOffset>-63500</wp:posOffset>
                  </wp:positionH>
                  <wp:positionV relativeFrom="paragraph">
                    <wp:posOffset>31115</wp:posOffset>
                  </wp:positionV>
                  <wp:extent cx="3238500" cy="1440180"/>
                  <wp:effectExtent l="0" t="0" r="0" b="7620"/>
                  <wp:wrapTopAndBottom/>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16"/>
                          <a:stretch>
                            <a:fillRect/>
                          </a:stretch>
                        </pic:blipFill>
                        <pic:spPr>
                          <a:xfrm>
                            <a:off x="0" y="0"/>
                            <a:ext cx="3238500" cy="1440180"/>
                          </a:xfrm>
                          <a:prstGeom prst="rect">
                            <a:avLst/>
                          </a:prstGeom>
                        </pic:spPr>
                      </pic:pic>
                    </a:graphicData>
                  </a:graphic>
                </wp:anchor>
              </w:drawing>
            </w:r>
          </w:p>
        </w:tc>
      </w:tr>
    </w:tbl>
    <w:p>
      <w:pPr>
        <w:pStyle w:val="4"/>
        <w:pageBreakBefore w:val="0"/>
        <w:kinsoku/>
        <w:wordWrap/>
        <w:overflowPunct/>
        <w:topLinePunct w:val="0"/>
        <w:bidi w:val="0"/>
        <w:spacing w:line="360" w:lineRule="auto"/>
        <w:ind w:right="68" w:rightChars="31" w:firstLine="480"/>
        <w:jc w:val="center"/>
        <w:textAlignment w:val="auto"/>
        <w:rPr>
          <w:rFonts w:hint="default"/>
          <w:color w:val="auto"/>
          <w:lang w:val="en-US" w:eastAsia="zh-CN"/>
        </w:rPr>
      </w:pPr>
      <w:r>
        <w:rPr>
          <w:rFonts w:hint="eastAsia"/>
          <w:color w:val="auto"/>
          <w:lang w:val="en-US" w:eastAsia="zh-CN"/>
        </w:rPr>
        <w:t>图表2.1-7 旺店通培训</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6" w:type="dxa"/>
            <w:tcBorders>
              <w:tl2br w:val="nil"/>
              <w:tr2bl w:val="nil"/>
            </w:tcBorders>
          </w:tcPr>
          <w:p>
            <w:pPr>
              <w:pStyle w:val="4"/>
              <w:pageBreakBefore w:val="0"/>
              <w:kinsoku/>
              <w:wordWrap/>
              <w:overflowPunct/>
              <w:topLinePunct w:val="0"/>
              <w:bidi w:val="0"/>
              <w:spacing w:line="360" w:lineRule="auto"/>
              <w:ind w:left="0" w:leftChars="0" w:right="68" w:rightChars="31" w:firstLine="0" w:firstLineChars="0"/>
              <w:jc w:val="both"/>
              <w:textAlignment w:val="auto"/>
              <w:rPr>
                <w:rFonts w:hint="eastAsia" w:eastAsia="宋体"/>
                <w:color w:val="auto"/>
                <w:vertAlign w:val="baseline"/>
                <w:lang w:eastAsia="zh-CN"/>
              </w:rPr>
            </w:pPr>
            <w:r>
              <w:rPr>
                <w:rFonts w:hint="eastAsia" w:eastAsia="宋体"/>
                <w:color w:val="auto"/>
                <w:vertAlign w:val="baseline"/>
                <w:lang w:eastAsia="zh-CN"/>
              </w:rPr>
              <w:drawing>
                <wp:anchor distT="0" distB="0" distL="114300" distR="114300" simplePos="0" relativeHeight="251670528" behindDoc="0" locked="0" layoutInCell="1" allowOverlap="1">
                  <wp:simplePos x="0" y="0"/>
                  <wp:positionH relativeFrom="column">
                    <wp:posOffset>2463165</wp:posOffset>
                  </wp:positionH>
                  <wp:positionV relativeFrom="paragraph">
                    <wp:posOffset>3810</wp:posOffset>
                  </wp:positionV>
                  <wp:extent cx="2400300" cy="1800225"/>
                  <wp:effectExtent l="0" t="0" r="0" b="3175"/>
                  <wp:wrapTopAndBottom/>
                  <wp:docPr id="10" name="图片 10" descr="2c489db36a4f590576d058152f791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c489db36a4f590576d058152f791e1"/>
                          <pic:cNvPicPr>
                            <a:picLocks noChangeAspect="1"/>
                          </pic:cNvPicPr>
                        </pic:nvPicPr>
                        <pic:blipFill>
                          <a:blip r:embed="rId17"/>
                          <a:stretch>
                            <a:fillRect/>
                          </a:stretch>
                        </pic:blipFill>
                        <pic:spPr>
                          <a:xfrm>
                            <a:off x="0" y="0"/>
                            <a:ext cx="2400300" cy="1800225"/>
                          </a:xfrm>
                          <a:prstGeom prst="rect">
                            <a:avLst/>
                          </a:prstGeom>
                        </pic:spPr>
                      </pic:pic>
                    </a:graphicData>
                  </a:graphic>
                </wp:anchor>
              </w:drawing>
            </w:r>
            <w:r>
              <w:rPr>
                <w:rFonts w:hint="eastAsia" w:eastAsia="宋体"/>
                <w:color w:val="auto"/>
                <w:vertAlign w:val="baseline"/>
                <w:lang w:eastAsia="zh-CN"/>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2400300" cy="1800225"/>
                  <wp:effectExtent l="0" t="0" r="0" b="3175"/>
                  <wp:wrapTopAndBottom/>
                  <wp:docPr id="9" name="图片 9" descr="7400513730ee5ac0c9e1fd7de2d6a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400513730ee5ac0c9e1fd7de2d6a8d"/>
                          <pic:cNvPicPr>
                            <a:picLocks noChangeAspect="1"/>
                          </pic:cNvPicPr>
                        </pic:nvPicPr>
                        <pic:blipFill>
                          <a:blip r:embed="rId18"/>
                          <a:stretch>
                            <a:fillRect/>
                          </a:stretch>
                        </pic:blipFill>
                        <pic:spPr>
                          <a:xfrm>
                            <a:off x="0" y="0"/>
                            <a:ext cx="2400300" cy="1800225"/>
                          </a:xfrm>
                          <a:prstGeom prst="rect">
                            <a:avLst/>
                          </a:prstGeom>
                        </pic:spPr>
                      </pic:pic>
                    </a:graphicData>
                  </a:graphic>
                </wp:anchor>
              </w:drawing>
            </w:r>
          </w:p>
        </w:tc>
      </w:tr>
    </w:tbl>
    <w:p>
      <w:pPr>
        <w:pStyle w:val="4"/>
        <w:pageBreakBefore w:val="0"/>
        <w:kinsoku/>
        <w:wordWrap/>
        <w:overflowPunct/>
        <w:topLinePunct w:val="0"/>
        <w:bidi w:val="0"/>
        <w:spacing w:line="360" w:lineRule="auto"/>
        <w:ind w:right="68" w:rightChars="31" w:firstLine="480"/>
        <w:jc w:val="center"/>
        <w:textAlignment w:val="auto"/>
        <w:rPr>
          <w:rFonts w:hint="eastAsia"/>
          <w:color w:val="auto"/>
          <w:lang w:val="en-US" w:eastAsia="zh-CN"/>
        </w:rPr>
      </w:pP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lang w:val="en-US" w:eastAsia="zh-CN"/>
        </w:rPr>
        <w:t>b</w:t>
      </w:r>
      <w:r>
        <w:rPr>
          <w:rFonts w:hint="eastAsia"/>
          <w:color w:val="auto"/>
        </w:rPr>
        <w:t>）激励员工以强化组织发展</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rPr>
        <w:t>为了激励员工的正确行为，公司从文化、制度和活动多方面进行了激励，鼓励员工的行为符合公司发展方向。</w:t>
      </w:r>
    </w:p>
    <w:p>
      <w:pPr>
        <w:pStyle w:val="4"/>
        <w:pageBreakBefore w:val="0"/>
        <w:kinsoku/>
        <w:wordWrap/>
        <w:overflowPunct/>
        <w:topLinePunct w:val="0"/>
        <w:bidi w:val="0"/>
        <w:spacing w:line="360" w:lineRule="auto"/>
        <w:ind w:right="68" w:rightChars="31" w:firstLine="480"/>
        <w:jc w:val="both"/>
        <w:textAlignment w:val="auto"/>
        <w:rPr>
          <w:rFonts w:hint="eastAsia" w:eastAsia="宋体"/>
          <w:color w:val="auto"/>
          <w:lang w:eastAsia="zh-CN"/>
        </w:rPr>
      </w:pPr>
      <w:r>
        <w:rPr>
          <w:rFonts w:hint="eastAsia"/>
          <w:color w:val="auto"/>
        </w:rPr>
        <w:t>文化激励：</w:t>
      </w:r>
      <w:r>
        <w:rPr>
          <w:rFonts w:hint="eastAsia"/>
          <w:color w:val="auto"/>
          <w:lang w:val="en-US" w:eastAsia="zh-CN"/>
        </w:rPr>
        <w:t>推行打造“家”文化</w:t>
      </w:r>
      <w:r>
        <w:rPr>
          <w:rFonts w:hint="eastAsia"/>
          <w:color w:val="auto"/>
        </w:rPr>
        <w:t>，体现公司理念和价值观</w:t>
      </w:r>
      <w:r>
        <w:rPr>
          <w:rFonts w:hint="eastAsia"/>
          <w:color w:val="auto"/>
          <w:lang w:eastAsia="zh-CN"/>
        </w:rPr>
        <w:t>，</w:t>
      </w:r>
      <w:r>
        <w:rPr>
          <w:rFonts w:hint="eastAsia"/>
          <w:color w:val="auto"/>
        </w:rPr>
        <w:t>营造乐观向上的公司氛围</w:t>
      </w:r>
      <w:r>
        <w:rPr>
          <w:rFonts w:hint="eastAsia"/>
          <w:color w:val="auto"/>
          <w:lang w:eastAsia="zh-CN"/>
        </w:rPr>
        <w:t>，</w:t>
      </w:r>
      <w:r>
        <w:rPr>
          <w:rFonts w:hint="eastAsia"/>
          <w:color w:val="auto"/>
        </w:rPr>
        <w:t>培养良好的团队合作精神</w:t>
      </w:r>
      <w:r>
        <w:rPr>
          <w:rFonts w:hint="eastAsia"/>
          <w:color w:val="auto"/>
          <w:lang w:eastAsia="zh-CN"/>
        </w:rPr>
        <w:t>，</w:t>
      </w:r>
      <w:r>
        <w:rPr>
          <w:rFonts w:hint="eastAsia"/>
          <w:color w:val="auto"/>
        </w:rPr>
        <w:t>增强员工归属感和使命感</w:t>
      </w:r>
      <w:r>
        <w:rPr>
          <w:rFonts w:hint="eastAsia"/>
          <w:color w:val="auto"/>
          <w:lang w:eastAsia="zh-CN"/>
        </w:rPr>
        <w:t>，</w:t>
      </w:r>
      <w:r>
        <w:rPr>
          <w:rFonts w:hint="eastAsia"/>
          <w:color w:val="auto"/>
        </w:rPr>
        <w:t>最终</w:t>
      </w:r>
      <w:r>
        <w:rPr>
          <w:rFonts w:hint="eastAsia"/>
          <w:color w:val="auto"/>
          <w:lang w:val="en-US" w:eastAsia="zh-CN"/>
        </w:rPr>
        <w:t>能够</w:t>
      </w:r>
      <w:r>
        <w:rPr>
          <w:rFonts w:hint="eastAsia"/>
          <w:color w:val="auto"/>
        </w:rPr>
        <w:t>依靠企业文化，激发员工热情和创造力，从而最终实现公司整体绩效的最大化</w:t>
      </w:r>
      <w:r>
        <w:rPr>
          <w:rFonts w:hint="eastAsia"/>
          <w:color w:val="auto"/>
          <w:lang w:eastAsia="zh-CN"/>
        </w:rPr>
        <w:t>。</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rPr>
        <w:t>制度激励：公司制定了员工手册，规范员工行为，并通过制定各种奖励制度，鼓励员工表现公司期待的行为。如员工健康安全管理办法、廉政文化建设制度等。</w:t>
      </w:r>
    </w:p>
    <w:p>
      <w:pPr>
        <w:pStyle w:val="4"/>
        <w:pageBreakBefore w:val="0"/>
        <w:kinsoku/>
        <w:wordWrap/>
        <w:overflowPunct/>
        <w:topLinePunct w:val="0"/>
        <w:bidi w:val="0"/>
        <w:spacing w:line="360" w:lineRule="auto"/>
        <w:ind w:right="68" w:rightChars="31" w:firstLine="480"/>
        <w:jc w:val="both"/>
        <w:textAlignment w:val="auto"/>
        <w:rPr>
          <w:rFonts w:hint="eastAsia"/>
          <w:color w:val="auto"/>
        </w:rPr>
      </w:pPr>
      <w:r>
        <w:rPr>
          <w:rFonts w:hint="eastAsia"/>
          <w:color w:val="auto"/>
        </w:rPr>
        <w:t>物质激励：为鼓励全体员工实现卓越绩效的活动，强化公司未来的发展方向和发展重点，公司设</w:t>
      </w:r>
      <w:r>
        <w:rPr>
          <w:rFonts w:hint="eastAsia"/>
          <w:color w:val="auto"/>
          <w:highlight w:val="none"/>
        </w:rPr>
        <w:t>立了</w:t>
      </w:r>
      <w:r>
        <w:rPr>
          <w:rFonts w:hint="eastAsia"/>
          <w:color w:val="auto"/>
          <w:highlight w:val="none"/>
          <w:lang w:val="en-US" w:eastAsia="zh-CN"/>
        </w:rPr>
        <w:t>各种奖励制度</w:t>
      </w:r>
      <w:r>
        <w:rPr>
          <w:rFonts w:hint="eastAsia"/>
          <w:color w:val="auto"/>
          <w:highlight w:val="none"/>
        </w:rPr>
        <w:t>，为</w:t>
      </w:r>
      <w:r>
        <w:rPr>
          <w:rFonts w:hint="eastAsia"/>
          <w:color w:val="auto"/>
        </w:rPr>
        <w:t>员工的优秀表现给予精神奖励及物质奖励。在供应商与顾客方面，公司定期评级，根据评级结果相应提供增值性服务，以增进双方友谊，朝着对双方都有利的方向迈进。</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rPr>
        <w:t>c）营造良好的内部经营环境</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rPr>
        <w:t>1）创造诚信守法的环境</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rPr>
        <w:t>公司高层领导致力于营造守法重德的环境，坚持诚信经营、遵纪守法、依法纳税。公司每年组织各部门开展法律法规监督与检查，严格遵守国家的法律法规，建立商业行为准则和员工商业行为规范。公司一直践行廉政文化，逐步完善制度，规范公司及员工行为。此外，公司定期接受国外多家知名品牌客户验厂，不断完善诚信守法体系。</w:t>
      </w:r>
    </w:p>
    <w:p>
      <w:pPr>
        <w:pStyle w:val="4"/>
        <w:pageBreakBefore w:val="0"/>
        <w:kinsoku/>
        <w:wordWrap/>
        <w:overflowPunct/>
        <w:topLinePunct w:val="0"/>
        <w:bidi w:val="0"/>
        <w:spacing w:line="360" w:lineRule="auto"/>
        <w:ind w:right="68" w:rightChars="31" w:firstLine="480"/>
        <w:jc w:val="both"/>
        <w:textAlignment w:val="auto"/>
        <w:rPr>
          <w:rFonts w:hint="eastAsia"/>
          <w:color w:val="auto"/>
        </w:rPr>
      </w:pPr>
      <w:r>
        <w:rPr>
          <w:rFonts w:hint="eastAsia"/>
          <w:color w:val="auto"/>
        </w:rPr>
        <w:t>公司通过各种方式对合作方实施影响，例如，公司以合同的形式规范供应商行为，通过对供应商的审计评价，认定其供应资格。</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rPr>
        <w:t>公司坚信诚为做人之源，信为立业之本是企业做大做强的根本，求真务实的思想作风是企业对社会、客户、员工等责任承诺的保障基础。在公司内部企业、部门、员工之间都要讲诚信、守承诺，相互信赖、相互支持；在外部则是做事业要务实，注重长期经营，坚持合作共赢，承担社会责任，关注节能环保问题，成为行业节能环保先行者。</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rPr>
        <w:t>2）</w:t>
      </w:r>
      <w:r>
        <w:rPr>
          <w:color w:val="auto"/>
        </w:rPr>
        <w:t>创建有利</w:t>
      </w:r>
      <w:r>
        <w:rPr>
          <w:rFonts w:hint="eastAsia"/>
          <w:color w:val="auto"/>
        </w:rPr>
        <w:t>于改进和</w:t>
      </w:r>
      <w:r>
        <w:rPr>
          <w:color w:val="auto"/>
        </w:rPr>
        <w:t>创新的环境</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lang w:val="en-US" w:eastAsia="zh-CN"/>
        </w:rPr>
        <w:t>公司</w:t>
      </w:r>
      <w:r>
        <w:rPr>
          <w:color w:val="auto"/>
        </w:rPr>
        <w:t>的快速发展离不开</w:t>
      </w:r>
      <w:r>
        <w:rPr>
          <w:rFonts w:hint="eastAsia"/>
          <w:color w:val="auto"/>
          <w:lang w:val="en-US" w:eastAsia="zh-CN"/>
        </w:rPr>
        <w:t>管理层</w:t>
      </w:r>
      <w:r>
        <w:rPr>
          <w:color w:val="auto"/>
        </w:rPr>
        <w:t>的</w:t>
      </w:r>
      <w:r>
        <w:rPr>
          <w:rFonts w:hint="eastAsia"/>
          <w:color w:val="auto"/>
        </w:rPr>
        <w:t>不断创新的思维和实践，正是由于</w:t>
      </w:r>
      <w:r>
        <w:rPr>
          <w:rFonts w:hint="eastAsia"/>
          <w:color w:val="auto"/>
          <w:lang w:val="en-US" w:eastAsia="zh-CN"/>
        </w:rPr>
        <w:t>公司</w:t>
      </w:r>
      <w:r>
        <w:rPr>
          <w:rFonts w:hint="eastAsia"/>
          <w:color w:val="auto"/>
        </w:rPr>
        <w:t>的发展动力来自于源源不断的创新，使得创新意识已植根于企业文化，并不断促进公司的发展。</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lang w:val="en-US" w:eastAsia="zh-CN"/>
        </w:rPr>
        <w:t>A、</w:t>
      </w:r>
      <w:r>
        <w:rPr>
          <w:rFonts w:hint="eastAsia"/>
          <w:color w:val="auto"/>
        </w:rPr>
        <w:t>科技创新环境的营造</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rPr>
        <w:t>公司在多年的经营过程中不断契合消费者需求，追求产品时尚、新颖、环保等方面的创新，追求产品高标准高质量。公司新产品开发以市场需求为坐标，了解市场的需求和用户的心理，以此研发新的产品，开拓新的消费需求领域，以领先行业研发水平的智造能力为产品性能加码。</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rPr>
        <w:t>科技创新：公司建立</w:t>
      </w:r>
      <w:r>
        <w:rPr>
          <w:rFonts w:hint="eastAsia"/>
          <w:color w:val="auto"/>
          <w:lang w:val="en-US" w:eastAsia="zh-CN"/>
        </w:rPr>
        <w:t>研发</w:t>
      </w:r>
      <w:r>
        <w:rPr>
          <w:rFonts w:hint="eastAsia"/>
          <w:color w:val="auto"/>
        </w:rPr>
        <w:t>中心，为保证</w:t>
      </w:r>
      <w:r>
        <w:rPr>
          <w:rFonts w:hint="eastAsia"/>
          <w:color w:val="auto"/>
          <w:lang w:eastAsia="zh-CN"/>
        </w:rPr>
        <w:t>开发部</w:t>
      </w:r>
      <w:r>
        <w:rPr>
          <w:rFonts w:hint="eastAsia"/>
          <w:color w:val="auto"/>
        </w:rPr>
        <w:t>各项工作的顺利、有序开展，公司从制度入手，注重抓源头，建机构，建立并不多完善各项管理制度，使</w:t>
      </w:r>
      <w:r>
        <w:rPr>
          <w:rFonts w:hint="eastAsia"/>
          <w:color w:val="auto"/>
          <w:lang w:eastAsia="zh-CN"/>
        </w:rPr>
        <w:t>开发部</w:t>
      </w:r>
      <w:r>
        <w:rPr>
          <w:rFonts w:hint="eastAsia"/>
          <w:color w:val="auto"/>
        </w:rPr>
        <w:t>各项工作有章有循、有规可依。</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rPr>
        <w:t>公司建立了完善的财务分析制度，充分收集有关财务、销售、市场、技术、政策、法律等方面的有关信息资料，根据不同情况分别采用比较分析、因素分析、平衡分析等方法。跟踪检查</w:t>
      </w:r>
      <w:r>
        <w:rPr>
          <w:rFonts w:hint="eastAsia"/>
          <w:color w:val="auto"/>
          <w:lang w:val="en-US" w:eastAsia="zh-CN"/>
        </w:rPr>
        <w:t>公司</w:t>
      </w:r>
      <w:r>
        <w:rPr>
          <w:rFonts w:hint="eastAsia"/>
          <w:color w:val="auto"/>
        </w:rPr>
        <w:t>资金计划执行情况，有效控制资金使用，使公司实时掌握资金情况并根据各种需求做出调整。</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rPr>
        <w:t>在人员激励上，为鼓励技术人员的创造性，企业制订相应的激励措施，对围绕企业生产能力有关产品，新开发研究成功的全新产品，直接给予资金奖励。同时，将产品的新创意、新技艺等方面列入</w:t>
      </w:r>
      <w:r>
        <w:rPr>
          <w:rFonts w:hint="eastAsia"/>
          <w:color w:val="auto"/>
          <w:lang w:eastAsia="zh-CN"/>
        </w:rPr>
        <w:t>开发部</w:t>
      </w:r>
      <w:r>
        <w:rPr>
          <w:rFonts w:hint="eastAsia"/>
          <w:color w:val="auto"/>
        </w:rPr>
        <w:t>人员绩效考核的指标内容，极大地调动了</w:t>
      </w:r>
      <w:r>
        <w:rPr>
          <w:rFonts w:hint="eastAsia"/>
          <w:color w:val="auto"/>
          <w:lang w:val="en-US" w:eastAsia="zh-CN"/>
        </w:rPr>
        <w:t>研发</w:t>
      </w:r>
      <w:r>
        <w:rPr>
          <w:rFonts w:hint="eastAsia"/>
          <w:color w:val="auto"/>
        </w:rPr>
        <w:t>人员致力新产品开发和研制的工作热情。</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lang w:val="en-US" w:eastAsia="zh-CN"/>
        </w:rPr>
        <w:t>B、</w:t>
      </w:r>
      <w:r>
        <w:rPr>
          <w:rFonts w:hint="eastAsia"/>
          <w:color w:val="auto"/>
        </w:rPr>
        <w:t>管理创新环境的营造</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rPr>
        <w:t>管理创新：此外，为</w:t>
      </w:r>
      <w:r>
        <w:rPr>
          <w:color w:val="auto"/>
        </w:rPr>
        <w:t>推进企业</w:t>
      </w:r>
      <w:r>
        <w:rPr>
          <w:rFonts w:hint="eastAsia"/>
          <w:color w:val="auto"/>
        </w:rPr>
        <w:t>生产经营、技术创新、制度建设、内部管理等，公司</w:t>
      </w:r>
      <w:r>
        <w:rPr>
          <w:rFonts w:hint="eastAsia"/>
          <w:color w:val="auto"/>
          <w:lang w:val="en-US" w:eastAsia="zh-CN"/>
        </w:rPr>
        <w:t>设有总经理信箱</w:t>
      </w:r>
      <w:r>
        <w:rPr>
          <w:rFonts w:hint="eastAsia"/>
          <w:color w:val="auto"/>
        </w:rPr>
        <w:t>，</w:t>
      </w:r>
      <w:r>
        <w:rPr>
          <w:rFonts w:hint="eastAsia"/>
          <w:color w:val="auto"/>
          <w:lang w:val="en-US" w:eastAsia="zh-CN"/>
        </w:rPr>
        <w:t>定期开展座谈会，通过多种手段及形式鼓励员工积极提出</w:t>
      </w:r>
      <w:r>
        <w:rPr>
          <w:rFonts w:hint="eastAsia"/>
          <w:color w:val="auto"/>
        </w:rPr>
        <w:t>合理化建议</w:t>
      </w:r>
      <w:r>
        <w:rPr>
          <w:rFonts w:hint="eastAsia"/>
          <w:color w:val="auto"/>
          <w:lang w:eastAsia="zh-CN"/>
        </w:rPr>
        <w:t>，</w:t>
      </w:r>
      <w:r>
        <w:rPr>
          <w:color w:val="auto"/>
        </w:rPr>
        <w:t>为员工合理化建议提供了良好的实施环境，极大地鼓舞了员工争做创新标杆的士气。</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rPr>
        <w:t>企业内部有利于改进和创新环境的建立，使企业产品质量、服务以及内部管理有了新的提高，品牌效益初步显现，奠定了</w:t>
      </w:r>
      <w:r>
        <w:rPr>
          <w:rFonts w:hint="eastAsia"/>
          <w:color w:val="auto"/>
          <w:lang w:val="en-US" w:eastAsia="zh-CN"/>
        </w:rPr>
        <w:t>卡特马克在</w:t>
      </w:r>
      <w:r>
        <w:rPr>
          <w:rFonts w:hint="eastAsia"/>
          <w:color w:val="auto"/>
        </w:rPr>
        <w:t>中国</w:t>
      </w:r>
      <w:r>
        <w:rPr>
          <w:rFonts w:hint="eastAsia"/>
          <w:color w:val="auto"/>
          <w:lang w:val="en-US" w:eastAsia="zh-CN"/>
        </w:rPr>
        <w:t>厨具</w:t>
      </w:r>
      <w:r>
        <w:rPr>
          <w:rFonts w:hint="eastAsia"/>
          <w:color w:val="auto"/>
        </w:rPr>
        <w:t>行业的领</w:t>
      </w:r>
      <w:r>
        <w:rPr>
          <w:rFonts w:hint="eastAsia"/>
          <w:color w:val="auto"/>
          <w:lang w:val="en-US" w:eastAsia="zh-CN"/>
        </w:rPr>
        <w:t>先</w:t>
      </w:r>
      <w:r>
        <w:rPr>
          <w:rFonts w:hint="eastAsia"/>
          <w:color w:val="auto"/>
        </w:rPr>
        <w:t>地位。</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rPr>
        <w:t>3）营造快速反应的环境</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lang w:val="en-US" w:eastAsia="zh-CN"/>
        </w:rPr>
        <w:t>卡特</w:t>
      </w:r>
      <w:r>
        <w:rPr>
          <w:rFonts w:hint="eastAsia"/>
          <w:color w:val="auto"/>
          <w:highlight w:val="none"/>
          <w:lang w:val="en-US" w:eastAsia="zh-CN"/>
        </w:rPr>
        <w:t>马克</w:t>
      </w:r>
      <w:r>
        <w:rPr>
          <w:rFonts w:hint="eastAsia"/>
          <w:color w:val="auto"/>
          <w:highlight w:val="none"/>
        </w:rPr>
        <w:t>秉持“</w:t>
      </w:r>
      <w:r>
        <w:rPr>
          <w:rFonts w:hint="eastAsia"/>
          <w:color w:val="auto"/>
          <w:highlight w:val="none"/>
          <w:lang w:val="en-US" w:eastAsia="zh-CN"/>
        </w:rPr>
        <w:t>客户至上</w:t>
      </w:r>
      <w:r>
        <w:rPr>
          <w:rFonts w:hint="eastAsia"/>
          <w:color w:val="auto"/>
          <w:highlight w:val="none"/>
        </w:rPr>
        <w:t>”的行事理念高效</w:t>
      </w:r>
      <w:r>
        <w:rPr>
          <w:rFonts w:hint="eastAsia"/>
          <w:color w:val="auto"/>
        </w:rPr>
        <w:t>处理各项事务。高层领导以顾客和市场、员工为中心，建立快速反应机制。</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rPr>
        <w:t>对于内部员工，建立覆盖各种紧急情况的应急预案，并开展应急演练，培育员工的危机处理意识和能力，实现对意外情况的快速处理，例如顾客投诉应急处理预案、火灾、停电等紧急处理预案等。</w:t>
      </w:r>
    </w:p>
    <w:p>
      <w:pPr>
        <w:pStyle w:val="4"/>
        <w:pageBreakBefore w:val="0"/>
        <w:kinsoku/>
        <w:wordWrap/>
        <w:overflowPunct/>
        <w:topLinePunct w:val="0"/>
        <w:bidi w:val="0"/>
        <w:spacing w:line="360" w:lineRule="auto"/>
        <w:ind w:right="68" w:rightChars="31" w:firstLine="480"/>
        <w:jc w:val="both"/>
        <w:textAlignment w:val="auto"/>
        <w:rPr>
          <w:color w:val="auto"/>
          <w:highlight w:val="none"/>
        </w:rPr>
      </w:pPr>
      <w:r>
        <w:rPr>
          <w:rFonts w:hint="eastAsia"/>
          <w:color w:val="auto"/>
        </w:rPr>
        <w:t>在组织结构方面，建立扁平化的组织结构，通过缩短指令向下传达或信息向上传递的层级，提升组织的响应速度，通过构建信息化办公系统，为实现将财务、销售、</w:t>
      </w:r>
      <w:r>
        <w:rPr>
          <w:rFonts w:hint="eastAsia"/>
          <w:color w:val="auto"/>
          <w:lang w:val="en-US" w:eastAsia="zh-CN"/>
        </w:rPr>
        <w:t>仓库</w:t>
      </w:r>
      <w:r>
        <w:rPr>
          <w:rFonts w:hint="eastAsia"/>
          <w:color w:val="auto"/>
        </w:rPr>
        <w:t>、物流等业</w:t>
      </w:r>
      <w:r>
        <w:rPr>
          <w:rFonts w:hint="eastAsia"/>
          <w:color w:val="auto"/>
          <w:highlight w:val="none"/>
        </w:rPr>
        <w:t>务实现一体化管理，持续高效运营，识别和开发并及时、准确的获取相关信息和知识资源，通过企业微信</w:t>
      </w:r>
      <w:r>
        <w:rPr>
          <w:color w:val="auto"/>
          <w:highlight w:val="none"/>
        </w:rPr>
        <w:t>号、</w:t>
      </w:r>
      <w:r>
        <w:rPr>
          <w:rFonts w:hint="eastAsia" w:ascii="Arial" w:hAnsi="Arial"/>
          <w:color w:val="auto"/>
          <w:szCs w:val="22"/>
          <w:highlight w:val="none"/>
        </w:rPr>
        <w:t>QC小组、TPM、项目攻关</w:t>
      </w:r>
      <w:r>
        <w:rPr>
          <w:rFonts w:hint="eastAsia" w:ascii="Arial" w:hAnsi="Arial"/>
          <w:color w:val="auto"/>
          <w:szCs w:val="22"/>
          <w:highlight w:val="none"/>
          <w:lang w:eastAsia="zh-CN"/>
        </w:rPr>
        <w:t>、</w:t>
      </w:r>
      <w:r>
        <w:rPr>
          <w:rFonts w:hint="eastAsia" w:ascii="Arial" w:hAnsi="Arial"/>
          <w:color w:val="auto"/>
          <w:szCs w:val="22"/>
          <w:highlight w:val="none"/>
          <w:lang w:val="en-US" w:eastAsia="zh-CN"/>
        </w:rPr>
        <w:t>OA系统</w:t>
      </w:r>
      <w:r>
        <w:rPr>
          <w:rFonts w:hint="eastAsia"/>
          <w:color w:val="auto"/>
          <w:highlight w:val="none"/>
        </w:rPr>
        <w:t>等</w:t>
      </w:r>
      <w:r>
        <w:rPr>
          <w:color w:val="auto"/>
          <w:highlight w:val="none"/>
        </w:rPr>
        <w:t>方式</w:t>
      </w:r>
      <w:r>
        <w:rPr>
          <w:rFonts w:hint="eastAsia"/>
          <w:color w:val="auto"/>
          <w:highlight w:val="none"/>
        </w:rPr>
        <w:t>，实现信息资源有效传递和应用，科学、高效</w:t>
      </w:r>
      <w:r>
        <w:rPr>
          <w:color w:val="auto"/>
          <w:highlight w:val="none"/>
        </w:rPr>
        <w:t>的</w:t>
      </w:r>
      <w:r>
        <w:rPr>
          <w:rFonts w:hint="eastAsia"/>
          <w:color w:val="auto"/>
          <w:highlight w:val="none"/>
        </w:rPr>
        <w:t>资源</w:t>
      </w:r>
      <w:r>
        <w:rPr>
          <w:color w:val="auto"/>
          <w:highlight w:val="none"/>
        </w:rPr>
        <w:t>管理</w:t>
      </w:r>
      <w:r>
        <w:rPr>
          <w:rFonts w:hint="eastAsia"/>
          <w:color w:val="auto"/>
          <w:highlight w:val="none"/>
        </w:rPr>
        <w:t>成为公司持续</w:t>
      </w:r>
      <w:r>
        <w:rPr>
          <w:color w:val="auto"/>
          <w:highlight w:val="none"/>
        </w:rPr>
        <w:t>、稳定发展</w:t>
      </w:r>
      <w:r>
        <w:rPr>
          <w:rFonts w:hint="eastAsia"/>
          <w:color w:val="auto"/>
          <w:highlight w:val="none"/>
        </w:rPr>
        <w:t>，以及</w:t>
      </w:r>
      <w:r>
        <w:rPr>
          <w:color w:val="auto"/>
          <w:highlight w:val="none"/>
        </w:rPr>
        <w:t>提升</w:t>
      </w:r>
      <w:r>
        <w:rPr>
          <w:rFonts w:hint="eastAsia"/>
          <w:color w:val="auto"/>
          <w:highlight w:val="none"/>
        </w:rPr>
        <w:t>核心</w:t>
      </w:r>
      <w:r>
        <w:rPr>
          <w:color w:val="auto"/>
          <w:highlight w:val="none"/>
        </w:rPr>
        <w:t>竞争</w:t>
      </w:r>
      <w:r>
        <w:rPr>
          <w:rFonts w:hint="eastAsia"/>
          <w:color w:val="auto"/>
          <w:highlight w:val="none"/>
        </w:rPr>
        <w:t>的</w:t>
      </w:r>
      <w:r>
        <w:rPr>
          <w:color w:val="auto"/>
          <w:highlight w:val="none"/>
        </w:rPr>
        <w:t>有力保障</w:t>
      </w:r>
      <w:r>
        <w:rPr>
          <w:rFonts w:hint="eastAsia"/>
          <w:color w:val="auto"/>
          <w:highlight w:val="none"/>
        </w:rPr>
        <w:t>。</w:t>
      </w:r>
    </w:p>
    <w:p>
      <w:pPr>
        <w:pStyle w:val="4"/>
        <w:pageBreakBefore w:val="0"/>
        <w:kinsoku/>
        <w:wordWrap/>
        <w:overflowPunct/>
        <w:topLinePunct w:val="0"/>
        <w:bidi w:val="0"/>
        <w:spacing w:line="360" w:lineRule="auto"/>
        <w:ind w:right="68" w:rightChars="31" w:firstLine="480"/>
        <w:jc w:val="both"/>
        <w:textAlignment w:val="auto"/>
        <w:rPr>
          <w:color w:val="auto"/>
          <w:highlight w:val="none"/>
        </w:rPr>
      </w:pPr>
      <w:r>
        <w:rPr>
          <w:rFonts w:hint="eastAsia"/>
          <w:color w:val="auto"/>
          <w:highlight w:val="none"/>
        </w:rPr>
        <w:t>在工作方面，通过优化业务流程，引进先进的软硬件和技术人才，提升新品的开发速度。目前，公司新产品开发速度在业内处于领先水平。针对外部事件，及时进行危机处理，召开营销会议等活动进行应急战略、战术调整，高效对各环境变化做出反应。</w:t>
      </w:r>
    </w:p>
    <w:p>
      <w:pPr>
        <w:pStyle w:val="4"/>
        <w:pageBreakBefore w:val="0"/>
        <w:kinsoku/>
        <w:wordWrap/>
        <w:overflowPunct/>
        <w:topLinePunct w:val="0"/>
        <w:bidi w:val="0"/>
        <w:spacing w:line="360" w:lineRule="auto"/>
        <w:ind w:right="68" w:rightChars="31" w:firstLine="480"/>
        <w:jc w:val="both"/>
        <w:textAlignment w:val="auto"/>
        <w:rPr>
          <w:color w:val="auto"/>
          <w:highlight w:val="none"/>
        </w:rPr>
      </w:pPr>
      <w:r>
        <w:rPr>
          <w:rFonts w:hint="eastAsia"/>
          <w:color w:val="auto"/>
          <w:highlight w:val="none"/>
        </w:rPr>
        <w:t>4）营造全员学习的环境</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rPr>
        <w:t>公司领导非常重视员工的培训和学习，积极建设学习型组织，构建了“多层级培训发展体系”，针对高层、中层、基层、专业人员、新员工等开展丰富多样的培训活动。并采用外派与内训、线上线下相结合方式给予员工最全面、便捷的学习途径。为了创造一个更好的环境，公司</w:t>
      </w:r>
      <w:r>
        <w:rPr>
          <w:color w:val="auto"/>
        </w:rPr>
        <w:t>配备</w:t>
      </w:r>
      <w:r>
        <w:rPr>
          <w:rFonts w:hint="eastAsia"/>
          <w:color w:val="auto"/>
        </w:rPr>
        <w:t>了</w:t>
      </w:r>
      <w:r>
        <w:rPr>
          <w:color w:val="auto"/>
        </w:rPr>
        <w:t>先进的多媒体教学设施，宽敞舒适的学习环境，完善的培训教学的软件资源。</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rPr>
        <w:t>为保证准确的识别培训需求、制定并实施培训计划，公司每年</w:t>
      </w:r>
      <w:r>
        <w:rPr>
          <w:rFonts w:hint="eastAsia"/>
          <w:color w:val="auto"/>
          <w:lang w:val="en-US" w:eastAsia="zh-CN"/>
        </w:rPr>
        <w:t>会调研</w:t>
      </w:r>
      <w:r>
        <w:rPr>
          <w:rFonts w:hint="eastAsia"/>
          <w:color w:val="auto"/>
        </w:rPr>
        <w:t>员工培训需求，以此收集各部门员工的培训需求，并以此制定培训计划。依据总体培训规划，公司明确了分级培训体系，分别针对高管人员、中层人员和基层人员确定相应的培训内容及培训方式，使得培训项目的实施更加符合公司整体战略发展规划。</w:t>
      </w:r>
    </w:p>
    <w:p>
      <w:pPr>
        <w:pStyle w:val="4"/>
        <w:pageBreakBefore w:val="0"/>
        <w:kinsoku/>
        <w:wordWrap/>
        <w:overflowPunct/>
        <w:topLinePunct w:val="0"/>
        <w:bidi w:val="0"/>
        <w:spacing w:line="360" w:lineRule="auto"/>
        <w:ind w:right="68" w:rightChars="31" w:firstLine="480"/>
        <w:jc w:val="center"/>
        <w:textAlignment w:val="auto"/>
        <w:rPr>
          <w:color w:val="auto"/>
        </w:rPr>
      </w:pPr>
      <w:r>
        <w:rPr>
          <w:rFonts w:hint="eastAsia"/>
          <w:color w:val="auto"/>
        </w:rPr>
        <w:t>图表</w:t>
      </w:r>
      <w:r>
        <w:rPr>
          <w:rFonts w:hint="eastAsia"/>
          <w:color w:val="auto"/>
          <w:lang w:val="en-US"/>
        </w:rPr>
        <w:t>2</w:t>
      </w:r>
      <w:r>
        <w:rPr>
          <w:rFonts w:hint="eastAsia"/>
          <w:color w:val="auto"/>
        </w:rPr>
        <w:t>.1-</w:t>
      </w:r>
      <w:r>
        <w:rPr>
          <w:rFonts w:hint="eastAsia"/>
          <w:color w:val="auto"/>
          <w:lang w:val="en-US" w:eastAsia="zh-CN"/>
        </w:rPr>
        <w:t>9</w:t>
      </w:r>
      <w:r>
        <w:rPr>
          <w:rFonts w:hint="eastAsia"/>
          <w:color w:val="auto"/>
        </w:rPr>
        <w:t xml:space="preserve">  </w:t>
      </w:r>
      <w:r>
        <w:rPr>
          <w:color w:val="auto"/>
        </w:rPr>
        <w:t>培训层级体系表</w:t>
      </w:r>
    </w:p>
    <w:tbl>
      <w:tblPr>
        <w:tblStyle w:val="9"/>
        <w:tblW w:w="8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4315"/>
        <w:gridCol w:w="2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blHeader/>
          <w:jc w:val="center"/>
        </w:trPr>
        <w:tc>
          <w:tcPr>
            <w:tcW w:w="1277" w:type="dxa"/>
            <w:shd w:val="clear" w:color="auto" w:fill="548DD4" w:themeFill="text2" w:themeFillTint="99"/>
            <w:vAlign w:val="center"/>
          </w:tcPr>
          <w:p>
            <w:pPr>
              <w:pageBreakBefore w:val="0"/>
              <w:kinsoku/>
              <w:wordWrap/>
              <w:overflowPunct/>
              <w:topLinePunct w:val="0"/>
              <w:bidi w:val="0"/>
              <w:spacing w:line="240" w:lineRule="auto"/>
              <w:ind w:right="68" w:rightChars="31"/>
              <w:jc w:val="center"/>
              <w:textAlignment w:val="auto"/>
              <w:rPr>
                <w:rFonts w:ascii="微软雅黑" w:hAnsi="微软雅黑" w:eastAsia="微软雅黑"/>
                <w:b/>
                <w:color w:val="auto"/>
                <w:szCs w:val="18"/>
              </w:rPr>
            </w:pPr>
            <w:r>
              <w:rPr>
                <w:rFonts w:ascii="微软雅黑" w:hAnsi="微软雅黑" w:eastAsia="微软雅黑"/>
                <w:b/>
                <w:color w:val="auto"/>
                <w:szCs w:val="18"/>
              </w:rPr>
              <w:t>培训级别</w:t>
            </w:r>
          </w:p>
        </w:tc>
        <w:tc>
          <w:tcPr>
            <w:tcW w:w="4315" w:type="dxa"/>
            <w:shd w:val="clear" w:color="auto" w:fill="548DD4" w:themeFill="text2" w:themeFillTint="99"/>
            <w:vAlign w:val="center"/>
          </w:tcPr>
          <w:p>
            <w:pPr>
              <w:pageBreakBefore w:val="0"/>
              <w:kinsoku/>
              <w:wordWrap/>
              <w:overflowPunct/>
              <w:topLinePunct w:val="0"/>
              <w:bidi w:val="0"/>
              <w:spacing w:line="240" w:lineRule="auto"/>
              <w:ind w:right="68" w:rightChars="31"/>
              <w:jc w:val="center"/>
              <w:textAlignment w:val="auto"/>
              <w:rPr>
                <w:rFonts w:ascii="微软雅黑" w:hAnsi="微软雅黑" w:eastAsia="微软雅黑"/>
                <w:b/>
                <w:color w:val="auto"/>
                <w:szCs w:val="18"/>
              </w:rPr>
            </w:pPr>
            <w:r>
              <w:rPr>
                <w:rFonts w:ascii="微软雅黑" w:hAnsi="微软雅黑" w:eastAsia="微软雅黑"/>
                <w:b/>
                <w:color w:val="auto"/>
                <w:szCs w:val="18"/>
              </w:rPr>
              <w:t>主要培训内容</w:t>
            </w:r>
          </w:p>
        </w:tc>
        <w:tc>
          <w:tcPr>
            <w:tcW w:w="2469" w:type="dxa"/>
            <w:shd w:val="clear" w:color="auto" w:fill="548DD4" w:themeFill="text2" w:themeFillTint="99"/>
            <w:vAlign w:val="center"/>
          </w:tcPr>
          <w:p>
            <w:pPr>
              <w:pageBreakBefore w:val="0"/>
              <w:kinsoku/>
              <w:wordWrap/>
              <w:overflowPunct/>
              <w:topLinePunct w:val="0"/>
              <w:bidi w:val="0"/>
              <w:spacing w:line="240" w:lineRule="auto"/>
              <w:ind w:right="68" w:rightChars="31"/>
              <w:jc w:val="center"/>
              <w:textAlignment w:val="auto"/>
              <w:rPr>
                <w:rFonts w:ascii="微软雅黑" w:hAnsi="微软雅黑" w:eastAsia="微软雅黑"/>
                <w:b/>
                <w:color w:val="auto"/>
                <w:szCs w:val="18"/>
              </w:rPr>
            </w:pPr>
            <w:r>
              <w:rPr>
                <w:rFonts w:ascii="微软雅黑" w:hAnsi="微软雅黑" w:eastAsia="微软雅黑"/>
                <w:b/>
                <w:color w:val="auto"/>
                <w:szCs w:val="18"/>
              </w:rPr>
              <w:t>培训方式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277" w:type="dxa"/>
            <w:shd w:val="clear" w:color="auto" w:fill="F2F2F2"/>
            <w:vAlign w:val="center"/>
          </w:tcPr>
          <w:p>
            <w:pPr>
              <w:pageBreakBefore w:val="0"/>
              <w:kinsoku/>
              <w:wordWrap/>
              <w:overflowPunct/>
              <w:topLinePunct w:val="0"/>
              <w:bidi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高管人员</w:t>
            </w:r>
          </w:p>
        </w:tc>
        <w:tc>
          <w:tcPr>
            <w:tcW w:w="4315" w:type="dxa"/>
            <w:shd w:val="clear" w:color="auto" w:fill="F2F2F2"/>
            <w:vAlign w:val="center"/>
          </w:tcPr>
          <w:p>
            <w:pPr>
              <w:pageBreakBefore w:val="0"/>
              <w:kinsoku/>
              <w:wordWrap/>
              <w:overflowPunct/>
              <w:topLinePunct w:val="0"/>
              <w:bidi w:val="0"/>
              <w:spacing w:line="240" w:lineRule="auto"/>
              <w:ind w:right="68" w:rightChars="31"/>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侧重于观念、理念方面，此外还有市场经济所要求的系统管理理论和技能，如管理学、组织行为学、市场营销、企业经营战略、企业经营过程控制、领导科学与艺术等。</w:t>
            </w:r>
          </w:p>
        </w:tc>
        <w:tc>
          <w:tcPr>
            <w:tcW w:w="2469" w:type="dxa"/>
            <w:shd w:val="clear" w:color="auto" w:fill="F2F2F2"/>
            <w:vAlign w:val="center"/>
          </w:tcPr>
          <w:p>
            <w:pPr>
              <w:pageBreakBefore w:val="0"/>
              <w:kinsoku/>
              <w:wordWrap/>
              <w:overflowPunct/>
              <w:topLinePunct w:val="0"/>
              <w:bidi w:val="0"/>
              <w:spacing w:line="240" w:lineRule="auto"/>
              <w:ind w:right="68" w:rightChars="31"/>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以外派培训为主。诸如，有计划地安排高层管理者参加MBA学习、高级论坛、赴外地考察等等。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277" w:type="dxa"/>
            <w:shd w:val="clear" w:color="auto" w:fill="F2F2F2"/>
            <w:vAlign w:val="center"/>
          </w:tcPr>
          <w:p>
            <w:pPr>
              <w:pageBreakBefore w:val="0"/>
              <w:kinsoku/>
              <w:wordWrap/>
              <w:overflowPunct/>
              <w:topLinePunct w:val="0"/>
              <w:bidi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中层人员</w:t>
            </w:r>
          </w:p>
        </w:tc>
        <w:tc>
          <w:tcPr>
            <w:tcW w:w="4315" w:type="dxa"/>
            <w:shd w:val="clear" w:color="auto" w:fill="F2F2F2"/>
            <w:vAlign w:val="center"/>
          </w:tcPr>
          <w:p>
            <w:pPr>
              <w:pageBreakBefore w:val="0"/>
              <w:kinsoku/>
              <w:wordWrap/>
              <w:overflowPunct/>
              <w:topLinePunct w:val="0"/>
              <w:bidi w:val="0"/>
              <w:spacing w:line="240" w:lineRule="auto"/>
              <w:ind w:right="68" w:rightChars="31"/>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管理基本知识与技能：管理学、组织行为学、人力资源开发与管理、市场学、领导科学与艺术等课程。</w:t>
            </w:r>
          </w:p>
          <w:p>
            <w:pPr>
              <w:pageBreakBefore w:val="0"/>
              <w:kinsoku/>
              <w:wordWrap/>
              <w:overflowPunct/>
              <w:topLinePunct w:val="0"/>
              <w:bidi w:val="0"/>
              <w:spacing w:line="240" w:lineRule="auto"/>
              <w:ind w:right="68" w:rightChars="31"/>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业务知识与技能：负责的业务领域如技术、销售等领域的知识与技能。</w:t>
            </w:r>
          </w:p>
          <w:p>
            <w:pPr>
              <w:pageBreakBefore w:val="0"/>
              <w:kinsoku/>
              <w:wordWrap/>
              <w:overflowPunct/>
              <w:topLinePunct w:val="0"/>
              <w:bidi w:val="0"/>
              <w:spacing w:line="240" w:lineRule="auto"/>
              <w:ind w:right="68" w:rightChars="31"/>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工作改进：工作分配、工作方法的改进、工作流程的改进。</w:t>
            </w:r>
          </w:p>
        </w:tc>
        <w:tc>
          <w:tcPr>
            <w:tcW w:w="2469" w:type="dxa"/>
            <w:shd w:val="clear" w:color="auto" w:fill="F2F2F2"/>
            <w:vAlign w:val="center"/>
          </w:tcPr>
          <w:p>
            <w:pPr>
              <w:pageBreakBefore w:val="0"/>
              <w:kinsoku/>
              <w:wordWrap/>
              <w:overflowPunct/>
              <w:topLinePunct w:val="0"/>
              <w:bidi w:val="0"/>
              <w:spacing w:line="240" w:lineRule="auto"/>
              <w:ind w:right="68" w:rightChars="31"/>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以公司内训为主，外训为辅。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277" w:type="dxa"/>
            <w:shd w:val="clear" w:color="auto" w:fill="F2F2F2"/>
            <w:vAlign w:val="center"/>
          </w:tcPr>
          <w:p>
            <w:pPr>
              <w:pageBreakBefore w:val="0"/>
              <w:kinsoku/>
              <w:wordWrap/>
              <w:overflowPunct/>
              <w:topLinePunct w:val="0"/>
              <w:bidi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基层人员</w:t>
            </w:r>
          </w:p>
        </w:tc>
        <w:tc>
          <w:tcPr>
            <w:tcW w:w="4315" w:type="dxa"/>
            <w:shd w:val="clear" w:color="auto" w:fill="F2F2F2"/>
            <w:vAlign w:val="center"/>
          </w:tcPr>
          <w:p>
            <w:pPr>
              <w:pageBreakBefore w:val="0"/>
              <w:kinsoku/>
              <w:wordWrap/>
              <w:overflowPunct/>
              <w:topLinePunct w:val="0"/>
              <w:bidi w:val="0"/>
              <w:spacing w:line="240" w:lineRule="auto"/>
              <w:ind w:right="68" w:rightChars="31"/>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针对在岗员工岗位职责、专业技能、操作规程、业务流程等进行反复强化培训，以使员工在充分掌握理论的基础上，能自由地应用、发挥、提高。</w:t>
            </w:r>
          </w:p>
        </w:tc>
        <w:tc>
          <w:tcPr>
            <w:tcW w:w="2469" w:type="dxa"/>
            <w:shd w:val="clear" w:color="auto" w:fill="F2F2F2"/>
            <w:vAlign w:val="center"/>
          </w:tcPr>
          <w:p>
            <w:pPr>
              <w:pageBreakBefore w:val="0"/>
              <w:kinsoku/>
              <w:wordWrap/>
              <w:overflowPunct/>
              <w:topLinePunct w:val="0"/>
              <w:bidi w:val="0"/>
              <w:spacing w:line="240" w:lineRule="auto"/>
              <w:ind w:right="68" w:rightChars="31"/>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参考中层管理人员。</w:t>
            </w:r>
          </w:p>
        </w:tc>
      </w:tr>
    </w:tbl>
    <w:p>
      <w:pPr>
        <w:pStyle w:val="4"/>
        <w:pageBreakBefore w:val="0"/>
        <w:kinsoku/>
        <w:wordWrap/>
        <w:overflowPunct/>
        <w:topLinePunct w:val="0"/>
        <w:bidi w:val="0"/>
        <w:spacing w:line="360" w:lineRule="auto"/>
        <w:ind w:right="68" w:rightChars="31" w:firstLine="480"/>
        <w:jc w:val="both"/>
        <w:textAlignment w:val="auto"/>
        <w:rPr>
          <w:rFonts w:hint="eastAsia"/>
          <w:color w:val="auto"/>
        </w:rPr>
      </w:pPr>
      <w:r>
        <w:rPr>
          <w:rFonts w:hint="eastAsia"/>
          <w:color w:val="auto"/>
        </w:rPr>
        <w:t>此外，公司还注重员工自我学习氛围的构建，强调员工在工作之余不断自我学习的重要性，以此培育“与时俱进”的学习文化。</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lang w:val="en-US" w:eastAsia="zh-CN"/>
        </w:rPr>
        <w:t>5</w:t>
      </w:r>
      <w:r>
        <w:rPr>
          <w:rFonts w:hint="eastAsia"/>
          <w:color w:val="auto"/>
        </w:rPr>
        <w:t>）履行确保组织所提供产品和服务质量安全的责任</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rPr>
        <w:t>在</w:t>
      </w:r>
      <w:r>
        <w:rPr>
          <w:rFonts w:hint="eastAsia"/>
          <w:color w:val="auto"/>
          <w:lang w:val="en-US" w:eastAsia="zh-CN"/>
        </w:rPr>
        <w:t>厨具</w:t>
      </w:r>
      <w:r>
        <w:rPr>
          <w:rFonts w:hint="eastAsia"/>
          <w:color w:val="auto"/>
        </w:rPr>
        <w:t>领域，产品品质、技术创新有着同等重要的位置，追求卓越的产品品质和领先的研发技术是一条漫长的道路。</w:t>
      </w:r>
      <w:r>
        <w:rPr>
          <w:rFonts w:hint="eastAsia"/>
          <w:color w:val="auto"/>
          <w:lang w:val="en-US" w:eastAsia="zh-CN"/>
        </w:rPr>
        <w:t>卡特马克</w:t>
      </w:r>
      <w:r>
        <w:rPr>
          <w:rFonts w:hint="eastAsia"/>
          <w:color w:val="auto"/>
        </w:rPr>
        <w:t>在十多年的坚持不懈中，高层领导始终坚持完善服务体系，努力提高产品品质，以市场规律为依据立足市场，在质和量的矛盾面前，确保产品质量再扩大产量、规模，以品质取胜。</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rPr>
        <w:t>为履行确保组织所提供产品和服务的质量安全的职责，引导组织承担质量安全主体责任，</w:t>
      </w:r>
      <w:r>
        <w:rPr>
          <w:color w:val="auto"/>
        </w:rPr>
        <w:t>公司</w:t>
      </w:r>
      <w:r>
        <w:rPr>
          <w:rFonts w:hint="eastAsia"/>
          <w:color w:val="auto"/>
        </w:rPr>
        <w:t>从价值链角度对包括设计开发、采购、生产、质量管理、销售等涉及产品和服务质量安全的过程进行了梳理、识别和分析，并根据创新与效率原则对过程进行设计，充分运用绩效系统对过程的实施进行监控，关注过程输入与输出，持续改进，形成有效的PDCA循环。为了保证所设计的流程能够有效的执行，公司针对每一过程分别制定</w:t>
      </w:r>
      <w:r>
        <w:rPr>
          <w:rFonts w:hint="eastAsia"/>
          <w:color w:val="auto"/>
          <w:lang w:val="en-US" w:eastAsia="zh-CN"/>
        </w:rPr>
        <w:t>作业指导</w:t>
      </w:r>
      <w:r>
        <w:rPr>
          <w:rFonts w:hint="eastAsia"/>
          <w:color w:val="auto"/>
        </w:rPr>
        <w:t>，并定期进行考核与监控</w:t>
      </w:r>
      <w:r>
        <w:rPr>
          <w:color w:val="auto"/>
        </w:rPr>
        <w:t>。</w:t>
      </w:r>
    </w:p>
    <w:p>
      <w:pPr>
        <w:pStyle w:val="4"/>
        <w:pageBreakBefore w:val="0"/>
        <w:kinsoku/>
        <w:wordWrap/>
        <w:overflowPunct/>
        <w:topLinePunct w:val="0"/>
        <w:bidi w:val="0"/>
        <w:spacing w:line="360" w:lineRule="auto"/>
        <w:ind w:right="68" w:rightChars="31" w:firstLine="480"/>
        <w:jc w:val="both"/>
        <w:textAlignment w:val="auto"/>
        <w:rPr>
          <w:color w:val="auto"/>
          <w:highlight w:val="none"/>
        </w:rPr>
      </w:pPr>
      <w:r>
        <w:rPr>
          <w:rFonts w:hint="eastAsia"/>
          <w:color w:val="auto"/>
        </w:rPr>
        <w:t>公司内部导入并运行ISO</w:t>
      </w:r>
      <w:r>
        <w:rPr>
          <w:rFonts w:hint="eastAsia"/>
          <w:color w:val="auto"/>
          <w:lang w:val="en-US" w:eastAsia="zh-CN"/>
        </w:rPr>
        <w:t xml:space="preserve"> </w:t>
      </w:r>
      <w:r>
        <w:rPr>
          <w:rFonts w:hint="eastAsia"/>
          <w:color w:val="auto"/>
        </w:rPr>
        <w:t>9001：2015质量管理体系，以质取胜，以创新拓市场。在履行确保组织所提</w:t>
      </w:r>
      <w:r>
        <w:rPr>
          <w:rFonts w:hint="eastAsia"/>
          <w:color w:val="auto"/>
          <w:highlight w:val="none"/>
        </w:rPr>
        <w:t>供产品和服务质量安全的责任方面，公司在原料采购上对各原材料实施订单协议收购，强化对采购原材料的检验及质量全过程控制。</w:t>
      </w:r>
    </w:p>
    <w:p>
      <w:pPr>
        <w:pStyle w:val="4"/>
        <w:pageBreakBefore w:val="0"/>
        <w:kinsoku/>
        <w:wordWrap/>
        <w:overflowPunct/>
        <w:topLinePunct w:val="0"/>
        <w:bidi w:val="0"/>
        <w:spacing w:line="360" w:lineRule="auto"/>
        <w:ind w:right="68" w:rightChars="31" w:firstLine="480"/>
        <w:jc w:val="both"/>
        <w:textAlignment w:val="auto"/>
        <w:rPr>
          <w:color w:val="auto"/>
          <w:highlight w:val="none"/>
        </w:rPr>
      </w:pPr>
      <w:r>
        <w:rPr>
          <w:rFonts w:hint="eastAsia"/>
          <w:color w:val="auto"/>
          <w:highlight w:val="none"/>
        </w:rPr>
        <w:t>在产品自主创新方面，公司内部成立了研发中心，致力于</w:t>
      </w:r>
      <w:r>
        <w:rPr>
          <w:rFonts w:hint="eastAsia"/>
          <w:color w:val="auto"/>
          <w:highlight w:val="none"/>
          <w:lang w:val="en-US" w:eastAsia="zh-CN"/>
        </w:rPr>
        <w:t>健康厨具</w:t>
      </w:r>
      <w:r>
        <w:rPr>
          <w:rFonts w:hint="eastAsia"/>
          <w:color w:val="auto"/>
          <w:highlight w:val="none"/>
        </w:rPr>
        <w:t>的研发创新，</w:t>
      </w:r>
      <w:r>
        <w:rPr>
          <w:rFonts w:hint="eastAsia"/>
          <w:color w:val="auto"/>
          <w:highlight w:val="none"/>
          <w:lang w:val="en-US" w:eastAsia="zh-CN"/>
        </w:rPr>
        <w:t>截止目前共</w:t>
      </w:r>
      <w:r>
        <w:rPr>
          <w:rFonts w:hint="eastAsia"/>
          <w:color w:val="auto"/>
          <w:highlight w:val="none"/>
        </w:rPr>
        <w:t>获得165项国家授权专利，其中发明专利11项，实用新型专利41项。公司</w:t>
      </w:r>
      <w:r>
        <w:rPr>
          <w:rFonts w:hint="eastAsia"/>
          <w:color w:val="auto"/>
          <w:highlight w:val="none"/>
          <w:lang w:val="en-US" w:eastAsia="zh-CN"/>
        </w:rPr>
        <w:t>建有专业的</w:t>
      </w:r>
      <w:r>
        <w:rPr>
          <w:rFonts w:hint="eastAsia"/>
          <w:color w:val="auto"/>
          <w:highlight w:val="none"/>
        </w:rPr>
        <w:t>实验室，对于产品质量保障有极大的提升。</w:t>
      </w:r>
    </w:p>
    <w:p>
      <w:pPr>
        <w:pStyle w:val="4"/>
        <w:pageBreakBefore w:val="0"/>
        <w:kinsoku/>
        <w:wordWrap/>
        <w:overflowPunct/>
        <w:topLinePunct w:val="0"/>
        <w:bidi w:val="0"/>
        <w:spacing w:line="360" w:lineRule="auto"/>
        <w:ind w:right="68" w:rightChars="31" w:firstLine="480"/>
        <w:jc w:val="both"/>
        <w:textAlignment w:val="auto"/>
        <w:rPr>
          <w:color w:val="auto"/>
          <w:highlight w:val="none"/>
        </w:rPr>
      </w:pPr>
      <w:r>
        <w:rPr>
          <w:rFonts w:hint="eastAsia"/>
          <w:color w:val="auto"/>
          <w:highlight w:val="none"/>
        </w:rPr>
        <w:t>此外，公司</w:t>
      </w:r>
      <w:r>
        <w:rPr>
          <w:color w:val="auto"/>
          <w:highlight w:val="none"/>
        </w:rPr>
        <w:t>完善的质量控制管理体系有效保证了产品质量的稳定</w:t>
      </w:r>
      <w:r>
        <w:rPr>
          <w:rFonts w:hint="eastAsia"/>
          <w:color w:val="auto"/>
          <w:highlight w:val="none"/>
        </w:rPr>
        <w:t>，已制定了多项具体的质量控制措施，涵盖了从产品设计、原材料采购、产品制造、产品检验、性能测试、包装储运到客户服务等全过程等各个环节，对各部门的质量控制工作进行有效的指导和监督；同时，公司以满足客户要求作为标准，由各专门部门负责，认真抓好产品质量的持续改进工作。</w:t>
      </w:r>
    </w:p>
    <w:p>
      <w:pPr>
        <w:pStyle w:val="4"/>
        <w:pageBreakBefore w:val="0"/>
        <w:kinsoku/>
        <w:wordWrap/>
        <w:overflowPunct/>
        <w:topLinePunct w:val="0"/>
        <w:bidi w:val="0"/>
        <w:spacing w:line="360" w:lineRule="auto"/>
        <w:ind w:right="68" w:rightChars="31" w:firstLine="480"/>
        <w:jc w:val="both"/>
        <w:textAlignment w:val="auto"/>
        <w:rPr>
          <w:color w:val="auto"/>
          <w:highlight w:val="none"/>
        </w:rPr>
      </w:pPr>
      <w:r>
        <w:rPr>
          <w:rFonts w:hint="eastAsia"/>
          <w:color w:val="auto"/>
          <w:highlight w:val="none"/>
          <w:lang w:val="en-US" w:eastAsia="zh-CN"/>
        </w:rPr>
        <w:t>6</w:t>
      </w:r>
      <w:r>
        <w:rPr>
          <w:rFonts w:hint="eastAsia"/>
          <w:color w:val="auto"/>
          <w:highlight w:val="none"/>
        </w:rPr>
        <w:t>）推进品牌建设，提高产品质量和服务水平</w:t>
      </w:r>
    </w:p>
    <w:p>
      <w:pPr>
        <w:pStyle w:val="4"/>
        <w:pageBreakBefore w:val="0"/>
        <w:kinsoku/>
        <w:wordWrap/>
        <w:overflowPunct/>
        <w:topLinePunct w:val="0"/>
        <w:bidi w:val="0"/>
        <w:spacing w:line="360" w:lineRule="auto"/>
        <w:ind w:right="68" w:rightChars="31" w:firstLine="480"/>
        <w:jc w:val="both"/>
        <w:textAlignment w:val="auto"/>
        <w:rPr>
          <w:color w:val="auto"/>
          <w:highlight w:val="none"/>
        </w:rPr>
      </w:pPr>
      <w:r>
        <w:rPr>
          <w:rFonts w:hint="eastAsia"/>
          <w:color w:val="auto"/>
          <w:highlight w:val="none"/>
        </w:rPr>
        <w:t>为推进品牌建设，公司依据发展战略目标，制定了相应的品牌发展规划，通过积极参与行业协会活动、主导行业标准制定、加大技术创新投入、完善渠道建设及售后服务等方式不断提高产品质量和服务水平。以品牌为基础，推进文化出口</w:t>
      </w:r>
      <w:r>
        <w:rPr>
          <w:rFonts w:hint="eastAsia"/>
          <w:color w:val="auto"/>
          <w:highlight w:val="none"/>
          <w:lang w:eastAsia="zh-CN"/>
        </w:rPr>
        <w:t>，</w:t>
      </w:r>
      <w:r>
        <w:rPr>
          <w:rFonts w:hint="eastAsia"/>
          <w:color w:val="auto"/>
          <w:highlight w:val="none"/>
        </w:rPr>
        <w:t>公司成立之初便创建了自己的品牌</w:t>
      </w:r>
      <w:r>
        <w:rPr>
          <w:rFonts w:hint="eastAsia"/>
          <w:color w:val="auto"/>
          <w:highlight w:val="none"/>
          <w:lang w:eastAsia="zh-CN"/>
        </w:rPr>
        <w:t>“</w:t>
      </w:r>
      <w:r>
        <w:rPr>
          <w:rFonts w:hint="eastAsia"/>
          <w:color w:val="auto"/>
          <w:highlight w:val="none"/>
          <w:lang w:val="en-US" w:eastAsia="zh-CN"/>
        </w:rPr>
        <w:t>卡特马克</w:t>
      </w:r>
      <w:r>
        <w:rPr>
          <w:color w:val="auto"/>
          <w:highlight w:val="none"/>
        </w:rPr>
        <w:t>”</w:t>
      </w:r>
      <w:r>
        <w:rPr>
          <w:rFonts w:hint="eastAsia"/>
          <w:color w:val="auto"/>
          <w:highlight w:val="none"/>
          <w:lang w:val="en-US" w:eastAsia="zh-CN"/>
        </w:rPr>
        <w:t>并在多国取得商标证书</w:t>
      </w:r>
      <w:r>
        <w:rPr>
          <w:rFonts w:hint="eastAsia"/>
          <w:color w:val="auto"/>
          <w:highlight w:val="none"/>
        </w:rPr>
        <w:t>，一直致力于走自主品牌建设之路。公司在品牌建设方面下足了功夫。</w:t>
      </w:r>
      <w:r>
        <w:rPr>
          <w:rFonts w:hint="eastAsia"/>
          <w:color w:val="auto"/>
          <w:highlight w:val="none"/>
          <w:lang w:val="en-US" w:eastAsia="zh-CN"/>
        </w:rPr>
        <w:t>在国内外扩大经销商覆盖范围</w:t>
      </w:r>
      <w:r>
        <w:rPr>
          <w:rFonts w:hint="eastAsia"/>
          <w:color w:val="auto"/>
          <w:highlight w:val="none"/>
        </w:rPr>
        <w:t>，主推</w:t>
      </w:r>
      <w:r>
        <w:rPr>
          <w:rFonts w:hint="eastAsia"/>
          <w:color w:val="auto"/>
          <w:highlight w:val="none"/>
          <w:lang w:val="en-US" w:eastAsia="zh-CN"/>
        </w:rPr>
        <w:t>卡特马克</w:t>
      </w:r>
      <w:r>
        <w:rPr>
          <w:rFonts w:hint="eastAsia"/>
          <w:color w:val="auto"/>
          <w:highlight w:val="none"/>
        </w:rPr>
        <w:t>品牌在国</w:t>
      </w:r>
      <w:r>
        <w:rPr>
          <w:rFonts w:hint="eastAsia"/>
          <w:color w:val="auto"/>
          <w:highlight w:val="none"/>
          <w:lang w:val="en-US" w:eastAsia="zh-CN"/>
        </w:rPr>
        <w:t>际</w:t>
      </w:r>
      <w:r>
        <w:rPr>
          <w:rFonts w:hint="eastAsia"/>
          <w:color w:val="auto"/>
          <w:highlight w:val="none"/>
        </w:rPr>
        <w:t>市场的影响力。</w:t>
      </w:r>
    </w:p>
    <w:p>
      <w:pPr>
        <w:pStyle w:val="4"/>
        <w:pageBreakBefore w:val="0"/>
        <w:kinsoku/>
        <w:wordWrap/>
        <w:overflowPunct/>
        <w:topLinePunct w:val="0"/>
        <w:bidi w:val="0"/>
        <w:spacing w:line="360" w:lineRule="auto"/>
        <w:ind w:right="68" w:rightChars="31" w:firstLine="480"/>
        <w:jc w:val="both"/>
        <w:textAlignment w:val="auto"/>
        <w:rPr>
          <w:color w:val="auto"/>
          <w:highlight w:val="none"/>
        </w:rPr>
      </w:pPr>
      <w:r>
        <w:rPr>
          <w:rFonts w:hint="eastAsia"/>
          <w:color w:val="auto"/>
          <w:highlight w:val="none"/>
          <w:lang w:val="en-US" w:eastAsia="zh-CN"/>
        </w:rPr>
        <w:t>7</w:t>
      </w:r>
      <w:r>
        <w:rPr>
          <w:rFonts w:hint="eastAsia"/>
          <w:color w:val="auto"/>
          <w:highlight w:val="none"/>
        </w:rPr>
        <w:t>）提升风险管理意识，推动组织持续经营</w:t>
      </w:r>
    </w:p>
    <w:p>
      <w:pPr>
        <w:pStyle w:val="4"/>
        <w:pageBreakBefore w:val="0"/>
        <w:kinsoku/>
        <w:wordWrap/>
        <w:overflowPunct/>
        <w:topLinePunct w:val="0"/>
        <w:bidi w:val="0"/>
        <w:spacing w:line="360" w:lineRule="auto"/>
        <w:ind w:right="68" w:rightChars="31" w:firstLine="480"/>
        <w:jc w:val="both"/>
        <w:textAlignment w:val="auto"/>
        <w:rPr>
          <w:color w:val="auto"/>
          <w:highlight w:val="none"/>
        </w:rPr>
      </w:pPr>
      <w:r>
        <w:rPr>
          <w:rFonts w:hint="eastAsia"/>
          <w:color w:val="auto"/>
          <w:highlight w:val="none"/>
        </w:rPr>
        <w:t>公司创立至今，在取得众多成就的同时，不断强化风险意识，推动组织的持续经营。为此，公司经营管理团队严格把控各部门工作中可能存在的风险点，</w:t>
      </w:r>
      <w:r>
        <w:rPr>
          <w:rFonts w:hint="eastAsia" w:ascii="Arial" w:hAnsi="Arial"/>
          <w:color w:val="auto"/>
          <w:highlight w:val="none"/>
        </w:rPr>
        <w:t>密切关注外部环境中的潜在风险因素，积极采取风险预防措施，在国家政策、市场需求、产品质量、财务资金、运营管理等方面严格推行风险监测与保持风险敏感性，高层领导不断向公司各级员工灌输风险意识，强调市场竞争的残酷性及环境的复杂性，最小化各种潜在风险对公司的影响。在内部运营风险管理方面，公司对主要内部运营风险评价指标进行识别并采取预防措施，如财务管理每年定期对应收账款进行动态跟踪与管理，防范呆账和坏账风险</w:t>
      </w:r>
      <w:r>
        <w:rPr>
          <w:rFonts w:hint="eastAsia"/>
          <w:color w:val="auto"/>
          <w:highlight w:val="none"/>
        </w:rPr>
        <w:t>。</w:t>
      </w:r>
    </w:p>
    <w:p>
      <w:pPr>
        <w:pStyle w:val="4"/>
        <w:pageBreakBefore w:val="0"/>
        <w:kinsoku/>
        <w:wordWrap/>
        <w:overflowPunct/>
        <w:topLinePunct w:val="0"/>
        <w:bidi w:val="0"/>
        <w:spacing w:line="360" w:lineRule="auto"/>
        <w:ind w:right="68" w:rightChars="31" w:firstLine="480"/>
        <w:jc w:val="center"/>
        <w:textAlignment w:val="auto"/>
        <w:rPr>
          <w:color w:val="auto"/>
          <w:highlight w:val="none"/>
        </w:rPr>
      </w:pPr>
      <w:r>
        <w:rPr>
          <w:rFonts w:hint="eastAsia"/>
          <w:color w:val="auto"/>
          <w:highlight w:val="none"/>
        </w:rPr>
        <w:t>图表</w:t>
      </w:r>
      <w:r>
        <w:rPr>
          <w:rFonts w:hint="eastAsia"/>
          <w:color w:val="auto"/>
          <w:highlight w:val="none"/>
          <w:lang w:val="en-US"/>
        </w:rPr>
        <w:t>2</w:t>
      </w:r>
      <w:r>
        <w:rPr>
          <w:rFonts w:hint="eastAsia"/>
          <w:color w:val="auto"/>
          <w:highlight w:val="none"/>
        </w:rPr>
        <w:t>.1-</w:t>
      </w:r>
      <w:r>
        <w:rPr>
          <w:rFonts w:hint="eastAsia"/>
          <w:color w:val="auto"/>
          <w:highlight w:val="none"/>
          <w:lang w:val="en-US" w:eastAsia="zh-CN"/>
        </w:rPr>
        <w:t>11</w:t>
      </w:r>
      <w:r>
        <w:rPr>
          <w:rFonts w:hint="eastAsia"/>
          <w:color w:val="auto"/>
          <w:highlight w:val="none"/>
        </w:rPr>
        <w:t xml:space="preserve"> </w:t>
      </w:r>
      <w:r>
        <w:rPr>
          <w:rFonts w:hint="eastAsia"/>
          <w:color w:val="auto"/>
          <w:highlight w:val="none"/>
          <w:lang w:eastAsia="zh-CN"/>
        </w:rPr>
        <w:t>大叶园林</w:t>
      </w:r>
      <w:r>
        <w:rPr>
          <w:rFonts w:hint="eastAsia"/>
          <w:color w:val="auto"/>
          <w:highlight w:val="none"/>
        </w:rPr>
        <w:t>风险管理所采取的行动示例</w:t>
      </w:r>
    </w:p>
    <w:tbl>
      <w:tblPr>
        <w:tblStyle w:val="9"/>
        <w:tblW w:w="82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4"/>
        <w:gridCol w:w="1590"/>
        <w:gridCol w:w="2506"/>
        <w:gridCol w:w="32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atLeast"/>
          <w:tblHeader/>
          <w:jc w:val="center"/>
        </w:trPr>
        <w:tc>
          <w:tcPr>
            <w:tcW w:w="854" w:type="dxa"/>
            <w:shd w:val="clear" w:color="auto" w:fill="548DD4" w:themeFill="text2" w:themeFillTint="99"/>
            <w:vAlign w:val="center"/>
          </w:tcPr>
          <w:p>
            <w:pPr>
              <w:pageBreakBefore w:val="0"/>
              <w:kinsoku/>
              <w:wordWrap/>
              <w:overflowPunct/>
              <w:topLinePunct w:val="0"/>
              <w:bidi w:val="0"/>
              <w:snapToGrid w:val="0"/>
              <w:spacing w:line="240" w:lineRule="auto"/>
              <w:ind w:right="68" w:rightChars="31"/>
              <w:jc w:val="center"/>
              <w:textAlignment w:val="auto"/>
              <w:rPr>
                <w:rFonts w:ascii="微软雅黑" w:hAnsi="微软雅黑" w:eastAsia="微软雅黑"/>
                <w:b/>
                <w:color w:val="auto"/>
                <w:highlight w:val="none"/>
              </w:rPr>
            </w:pPr>
            <w:r>
              <w:rPr>
                <w:rFonts w:hint="eastAsia" w:ascii="微软雅黑" w:hAnsi="微软雅黑" w:eastAsia="微软雅黑"/>
                <w:b/>
                <w:color w:val="auto"/>
                <w:highlight w:val="none"/>
              </w:rPr>
              <w:t>风险类型</w:t>
            </w:r>
          </w:p>
        </w:tc>
        <w:tc>
          <w:tcPr>
            <w:tcW w:w="1590" w:type="dxa"/>
            <w:shd w:val="clear" w:color="auto" w:fill="548DD4" w:themeFill="text2" w:themeFillTint="99"/>
            <w:vAlign w:val="center"/>
          </w:tcPr>
          <w:p>
            <w:pPr>
              <w:pageBreakBefore w:val="0"/>
              <w:kinsoku/>
              <w:wordWrap/>
              <w:overflowPunct/>
              <w:topLinePunct w:val="0"/>
              <w:bidi w:val="0"/>
              <w:snapToGrid w:val="0"/>
              <w:spacing w:line="240" w:lineRule="auto"/>
              <w:ind w:right="68" w:rightChars="31"/>
              <w:jc w:val="center"/>
              <w:textAlignment w:val="auto"/>
              <w:rPr>
                <w:rFonts w:ascii="微软雅黑" w:hAnsi="微软雅黑" w:eastAsia="微软雅黑"/>
                <w:b/>
                <w:color w:val="auto"/>
                <w:highlight w:val="none"/>
              </w:rPr>
            </w:pPr>
            <w:r>
              <w:rPr>
                <w:rFonts w:hint="eastAsia" w:ascii="微软雅黑" w:hAnsi="微软雅黑" w:eastAsia="微软雅黑"/>
                <w:b/>
                <w:color w:val="auto"/>
                <w:highlight w:val="none"/>
              </w:rPr>
              <w:t>可能的负面影响</w:t>
            </w:r>
          </w:p>
        </w:tc>
        <w:tc>
          <w:tcPr>
            <w:tcW w:w="2506" w:type="dxa"/>
            <w:shd w:val="clear" w:color="auto" w:fill="548DD4" w:themeFill="text2" w:themeFillTint="99"/>
            <w:vAlign w:val="center"/>
          </w:tcPr>
          <w:p>
            <w:pPr>
              <w:pageBreakBefore w:val="0"/>
              <w:kinsoku/>
              <w:wordWrap/>
              <w:overflowPunct/>
              <w:topLinePunct w:val="0"/>
              <w:bidi w:val="0"/>
              <w:snapToGrid w:val="0"/>
              <w:spacing w:line="240" w:lineRule="auto"/>
              <w:ind w:right="68" w:rightChars="31"/>
              <w:jc w:val="center"/>
              <w:textAlignment w:val="auto"/>
              <w:rPr>
                <w:rFonts w:ascii="微软雅黑" w:hAnsi="微软雅黑" w:eastAsia="微软雅黑"/>
                <w:b/>
                <w:color w:val="auto"/>
                <w:highlight w:val="none"/>
              </w:rPr>
            </w:pPr>
            <w:r>
              <w:rPr>
                <w:rFonts w:hint="eastAsia" w:ascii="微软雅黑" w:hAnsi="微软雅黑" w:eastAsia="微软雅黑"/>
                <w:b/>
                <w:color w:val="auto"/>
                <w:highlight w:val="none"/>
              </w:rPr>
              <w:t>导致风险的主要因素</w:t>
            </w:r>
          </w:p>
        </w:tc>
        <w:tc>
          <w:tcPr>
            <w:tcW w:w="3278" w:type="dxa"/>
            <w:shd w:val="clear" w:color="auto" w:fill="548DD4" w:themeFill="text2" w:themeFillTint="99"/>
            <w:vAlign w:val="center"/>
          </w:tcPr>
          <w:p>
            <w:pPr>
              <w:pageBreakBefore w:val="0"/>
              <w:kinsoku/>
              <w:wordWrap/>
              <w:overflowPunct/>
              <w:topLinePunct w:val="0"/>
              <w:bidi w:val="0"/>
              <w:snapToGrid w:val="0"/>
              <w:spacing w:line="240" w:lineRule="auto"/>
              <w:ind w:right="68" w:rightChars="31"/>
              <w:jc w:val="center"/>
              <w:textAlignment w:val="auto"/>
              <w:rPr>
                <w:rFonts w:ascii="微软雅黑" w:hAnsi="微软雅黑" w:eastAsia="微软雅黑"/>
                <w:b/>
                <w:color w:val="auto"/>
                <w:highlight w:val="none"/>
              </w:rPr>
            </w:pPr>
            <w:r>
              <w:rPr>
                <w:rFonts w:hint="eastAsia" w:ascii="微软雅黑" w:hAnsi="微软雅黑" w:eastAsia="微软雅黑"/>
                <w:b/>
                <w:color w:val="auto"/>
                <w:highlight w:val="none"/>
              </w:rPr>
              <w:t>风险控制措施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4" w:type="dxa"/>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经营风险</w:t>
            </w:r>
          </w:p>
        </w:tc>
        <w:tc>
          <w:tcPr>
            <w:tcW w:w="1590" w:type="dxa"/>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经营决策失误导致公司经营问题</w:t>
            </w:r>
          </w:p>
        </w:tc>
        <w:tc>
          <w:tcPr>
            <w:tcW w:w="2506" w:type="dxa"/>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产业政策变化、市场分析与定位不准、战略决策过程不合理等</w:t>
            </w:r>
          </w:p>
        </w:tc>
        <w:tc>
          <w:tcPr>
            <w:tcW w:w="3278" w:type="dxa"/>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成立战略管理小组，完善战略管理流程，运用科学的战略分析与制定工具，确保战略落地；建立战略监控管理机制，定期动态调整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4" w:type="dxa"/>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财务风险</w:t>
            </w:r>
          </w:p>
        </w:tc>
        <w:tc>
          <w:tcPr>
            <w:tcW w:w="1590" w:type="dxa"/>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财务危机，影响收益，导致经营困境</w:t>
            </w:r>
          </w:p>
        </w:tc>
        <w:tc>
          <w:tcPr>
            <w:tcW w:w="2506" w:type="dxa"/>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税收、汇率等财务环境变化，投资、筹资措施不科学，资金回收与管理不善，分配政策不规范</w:t>
            </w:r>
          </w:p>
        </w:tc>
        <w:tc>
          <w:tcPr>
            <w:tcW w:w="3278" w:type="dxa"/>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建立完善的财务管理体系，健全全面预算管理、建立财务风险管控机制、不断提升资金周转率和使用效率等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4" w:type="dxa"/>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品牌风险</w:t>
            </w:r>
          </w:p>
        </w:tc>
        <w:tc>
          <w:tcPr>
            <w:tcW w:w="1590" w:type="dxa"/>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品牌损害</w:t>
            </w:r>
          </w:p>
        </w:tc>
        <w:tc>
          <w:tcPr>
            <w:tcW w:w="2506" w:type="dxa"/>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重大质量事故或因舆情监控管理不当导致</w:t>
            </w:r>
          </w:p>
        </w:tc>
        <w:tc>
          <w:tcPr>
            <w:tcW w:w="3278" w:type="dxa"/>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持续完善内部品牌管理过程，建立舆情监控系统，维护品牌知名度与美誉度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4" w:type="dxa"/>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质量风险</w:t>
            </w:r>
          </w:p>
        </w:tc>
        <w:tc>
          <w:tcPr>
            <w:tcW w:w="1590" w:type="dxa"/>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法律追责、产品失信</w:t>
            </w:r>
          </w:p>
        </w:tc>
        <w:tc>
          <w:tcPr>
            <w:tcW w:w="2506" w:type="dxa"/>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产品设计考虑不周、生产技术水平不够、生产过程把关不严</w:t>
            </w:r>
          </w:p>
        </w:tc>
        <w:tc>
          <w:tcPr>
            <w:tcW w:w="3278" w:type="dxa"/>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推行首席质量官机制、建立产品全生命周期管理体系，从设计-采购-生产-物流-营销-售后服务等全过程管控质量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4" w:type="dxa"/>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安全风险</w:t>
            </w:r>
          </w:p>
        </w:tc>
        <w:tc>
          <w:tcPr>
            <w:tcW w:w="1590" w:type="dxa"/>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员工人身损害，资产损失，法律追责</w:t>
            </w:r>
          </w:p>
        </w:tc>
        <w:tc>
          <w:tcPr>
            <w:tcW w:w="2506" w:type="dxa"/>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全员安全意识不足、日常管理不规范、安全防护措施不到位</w:t>
            </w:r>
          </w:p>
        </w:tc>
        <w:tc>
          <w:tcPr>
            <w:tcW w:w="3278" w:type="dxa"/>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建立安全生产责任制，强化员工安全意识，定期开展安全生产培训，提升安全管理水平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4" w:type="dxa"/>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环境风险</w:t>
            </w:r>
          </w:p>
        </w:tc>
        <w:tc>
          <w:tcPr>
            <w:tcW w:w="1590" w:type="dxa"/>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环境变化影响正常经营</w:t>
            </w:r>
          </w:p>
        </w:tc>
        <w:tc>
          <w:tcPr>
            <w:tcW w:w="2506" w:type="dxa"/>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气候恶劣变化、“三废”排放等</w:t>
            </w:r>
          </w:p>
        </w:tc>
        <w:tc>
          <w:tcPr>
            <w:tcW w:w="3278" w:type="dxa"/>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持续完善环境管理体系，每年开展关键场所环境影响因素的识别、评价和应对工作，建立方针、目标和管理方案等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854" w:type="dxa"/>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市场风险</w:t>
            </w:r>
          </w:p>
        </w:tc>
        <w:tc>
          <w:tcPr>
            <w:tcW w:w="1590" w:type="dxa"/>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产品市场认可度降低、市场占有率降低</w:t>
            </w:r>
          </w:p>
        </w:tc>
        <w:tc>
          <w:tcPr>
            <w:tcW w:w="2506" w:type="dxa"/>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市场客户意见反馈处理不到位，产品售后服务不及时，产品上市管理不足</w:t>
            </w:r>
          </w:p>
        </w:tc>
        <w:tc>
          <w:tcPr>
            <w:tcW w:w="3278" w:type="dxa"/>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关注竞争对手、标杆企业的动态，分析市场竞争成功要素，努力形成自身核心竞争优势，把握市场变化，产品研发创新，并通过品牌营销，提升品牌形象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4" w:type="dxa"/>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人才风险</w:t>
            </w:r>
          </w:p>
        </w:tc>
        <w:tc>
          <w:tcPr>
            <w:tcW w:w="1590" w:type="dxa"/>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人才流失、后备人才不足、关键岗位人才缺失、人员工作积极性不足</w:t>
            </w:r>
          </w:p>
        </w:tc>
        <w:tc>
          <w:tcPr>
            <w:tcW w:w="2506" w:type="dxa"/>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人才选拔、培养、配置、激励机制不健全，人才梯队建设不到位</w:t>
            </w:r>
          </w:p>
        </w:tc>
        <w:tc>
          <w:tcPr>
            <w:tcW w:w="3278" w:type="dxa"/>
            <w:shd w:val="clear" w:color="auto" w:fill="F2F2F2"/>
            <w:vAlign w:val="center"/>
          </w:tcPr>
          <w:p>
            <w:pPr>
              <w:pageBreakBefore w:val="0"/>
              <w:kinsoku/>
              <w:wordWrap/>
              <w:overflowPunct/>
              <w:topLinePunct w:val="0"/>
              <w:bidi w:val="0"/>
              <w:snapToGri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注重人员内部培训与外部引进；建立储备干部培养制度，并重点培养、考察，逐步培养企业核心人才及未来领导者</w:t>
            </w:r>
          </w:p>
        </w:tc>
      </w:tr>
    </w:tbl>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lang w:val="en-US" w:eastAsia="zh-CN"/>
        </w:rPr>
        <w:t>8</w:t>
      </w:r>
      <w:r>
        <w:rPr>
          <w:rFonts w:hint="eastAsia"/>
          <w:color w:val="auto"/>
        </w:rPr>
        <w:t>）加强未来管理者培养，建立组织人才梯队</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rPr>
        <w:t>为确保组织的延续性，根据人力资源发展规划，公司在人力资源管理过程中设定人才梯队建设这一关键绩效指标，定期开展人才盘点工作，识别组织的关键岗位及后备管理人员，对关键岗位继任者进行甄选、组织管理形式、培养方式、评估、晋升等内容进行梳理。</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rPr>
        <w:t>同时，公司针对不同类型岗位开展针对性的培训，通过专业技能、管理学科等方面的培训提升综合素质，结合公司内部培训以及外部培训、岗位轮换等方式，不断提升各级领导者的综合领导力。</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lang w:val="en-US" w:eastAsia="zh-CN"/>
        </w:rPr>
        <w:t>9</w:t>
      </w:r>
      <w:r>
        <w:rPr>
          <w:rFonts w:hint="eastAsia"/>
          <w:color w:val="auto"/>
        </w:rPr>
        <w:t>）建立科学的绩效评价体系以评价组织绩效</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rPr>
        <w:t>高层领导从财务、顾客与市场、内部运营、学习与成长、战略管理等方面定期评估组织的绩效和能力，并适时调整，持续改进，追求卓越绩效，提升组织的应变能力。</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rPr>
        <w:t>高层领导为了实现战略目标和行动计划，推行以目标管理为主的方法。每年的经营任务指标和方针确定后，将公司的年度经营任务目标化解成每季每月目标，向全体员工传达、分解，确保每一位员工都了解当年的目标任务。</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rPr>
        <w:t>公司高层领导进行绩效评审，并对未完成的指标加以明确，并进行跟踪，及时掌握指标完成情况，必要时采取适当措施。</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rPr>
        <w:t>通过年度形势分析会、年度战略研讨会、月度例会、绩效考核等方式，定期对关键绩效指标、战略经营情况、生产经营指标、日常运营情况进行审核、评价，以不断改进组织绩效，采取必要的行动。</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rPr>
        <w:t>通过每月的成本、绩效考核、项目的分阶段例会等活动，对公司取得的阶段性经营结果、成功案例进行分析，及时总结，及时推广。</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rPr>
        <w:t>公司领导在年度战略讨论期间确立下年度公司层面的总体目标，各个部门根据目标进行分解，制定各自的行动计划。本年度的行动计划由</w:t>
      </w:r>
      <w:r>
        <w:rPr>
          <w:rFonts w:hint="eastAsia"/>
          <w:color w:val="auto"/>
          <w:lang w:eastAsia="zh-CN"/>
        </w:rPr>
        <w:t>总经理</w:t>
      </w:r>
      <w:r>
        <w:rPr>
          <w:rFonts w:hint="eastAsia"/>
          <w:color w:val="auto"/>
        </w:rPr>
        <w:t>签署后实施。每月举办一次业务工作会议，对目标进度进行回顾和比较，由负责人汇报工作情况及下一阶段的工作实施计划。同时，高层领导积极引入先进的管理工具。</w:t>
      </w:r>
    </w:p>
    <w:p>
      <w:pPr>
        <w:pStyle w:val="4"/>
        <w:pageBreakBefore w:val="0"/>
        <w:kinsoku/>
        <w:wordWrap/>
        <w:overflowPunct/>
        <w:topLinePunct w:val="0"/>
        <w:bidi w:val="0"/>
        <w:spacing w:line="360" w:lineRule="auto"/>
        <w:ind w:right="68" w:rightChars="31" w:firstLine="480"/>
        <w:jc w:val="center"/>
        <w:textAlignment w:val="auto"/>
        <w:rPr>
          <w:color w:val="auto"/>
        </w:rPr>
      </w:pPr>
      <w:r>
        <w:rPr>
          <w:rFonts w:hint="eastAsia"/>
          <w:color w:val="auto"/>
        </w:rPr>
        <w:t>图表</w:t>
      </w:r>
      <w:r>
        <w:rPr>
          <w:rFonts w:hint="eastAsia"/>
          <w:color w:val="auto"/>
          <w:lang w:val="en-US"/>
        </w:rPr>
        <w:t>2</w:t>
      </w:r>
      <w:r>
        <w:rPr>
          <w:rFonts w:hint="eastAsia"/>
          <w:color w:val="auto"/>
        </w:rPr>
        <w:t>.1-</w:t>
      </w:r>
      <w:r>
        <w:rPr>
          <w:rFonts w:hint="eastAsia"/>
          <w:color w:val="auto"/>
          <w:lang w:val="en-US" w:eastAsia="zh-CN"/>
        </w:rPr>
        <w:t>12</w:t>
      </w:r>
      <w:r>
        <w:rPr>
          <w:rFonts w:hint="eastAsia"/>
          <w:color w:val="auto"/>
        </w:rPr>
        <w:t xml:space="preserve"> 公司组织绩效评审方式示例</w:t>
      </w:r>
    </w:p>
    <w:tbl>
      <w:tblPr>
        <w:tblStyle w:val="9"/>
        <w:tblW w:w="7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2041"/>
        <w:gridCol w:w="2396"/>
        <w:gridCol w:w="2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56" w:type="dxa"/>
            <w:tcBorders>
              <w:top w:val="single" w:color="auto" w:sz="4" w:space="0"/>
              <w:left w:val="single" w:color="auto" w:sz="4" w:space="0"/>
              <w:bottom w:val="single" w:color="auto" w:sz="4" w:space="0"/>
              <w:right w:val="single" w:color="auto" w:sz="4" w:space="0"/>
            </w:tcBorders>
            <w:shd w:val="clear" w:color="auto" w:fill="548DD4" w:themeFill="text2" w:themeFillTint="99"/>
            <w:vAlign w:val="center"/>
          </w:tcPr>
          <w:p>
            <w:pPr>
              <w:pageBreakBefore w:val="0"/>
              <w:kinsoku/>
              <w:wordWrap/>
              <w:overflowPunct/>
              <w:topLinePunct w:val="0"/>
              <w:bidi w:val="0"/>
              <w:adjustRightInd w:val="0"/>
              <w:spacing w:line="360" w:lineRule="auto"/>
              <w:ind w:right="68" w:rightChars="31"/>
              <w:jc w:val="center"/>
              <w:textAlignment w:val="auto"/>
              <w:rPr>
                <w:rFonts w:ascii="微软雅黑" w:hAnsi="微软雅黑" w:eastAsia="微软雅黑"/>
                <w:b/>
                <w:color w:val="auto"/>
                <w:szCs w:val="18"/>
              </w:rPr>
            </w:pPr>
            <w:r>
              <w:rPr>
                <w:rFonts w:hint="eastAsia" w:ascii="微软雅黑" w:hAnsi="微软雅黑" w:eastAsia="微软雅黑"/>
                <w:b/>
                <w:color w:val="auto"/>
                <w:szCs w:val="18"/>
              </w:rPr>
              <w:t>评价模块</w:t>
            </w:r>
          </w:p>
        </w:tc>
        <w:tc>
          <w:tcPr>
            <w:tcW w:w="2041" w:type="dxa"/>
            <w:tcBorders>
              <w:top w:val="single" w:color="auto" w:sz="4" w:space="0"/>
              <w:left w:val="single" w:color="auto" w:sz="4" w:space="0"/>
              <w:bottom w:val="single" w:color="auto" w:sz="4" w:space="0"/>
              <w:right w:val="single" w:color="auto" w:sz="4" w:space="0"/>
            </w:tcBorders>
            <w:shd w:val="clear" w:color="auto" w:fill="548DD4" w:themeFill="text2" w:themeFillTint="99"/>
            <w:vAlign w:val="center"/>
          </w:tcPr>
          <w:p>
            <w:pPr>
              <w:pageBreakBefore w:val="0"/>
              <w:kinsoku/>
              <w:wordWrap/>
              <w:overflowPunct/>
              <w:topLinePunct w:val="0"/>
              <w:bidi w:val="0"/>
              <w:adjustRightInd w:val="0"/>
              <w:spacing w:line="360" w:lineRule="auto"/>
              <w:ind w:right="68" w:rightChars="31"/>
              <w:jc w:val="center"/>
              <w:textAlignment w:val="auto"/>
              <w:rPr>
                <w:rFonts w:ascii="微软雅黑" w:hAnsi="微软雅黑" w:eastAsia="微软雅黑"/>
                <w:b/>
                <w:color w:val="auto"/>
                <w:szCs w:val="18"/>
              </w:rPr>
            </w:pPr>
            <w:r>
              <w:rPr>
                <w:rFonts w:hint="eastAsia" w:ascii="微软雅黑" w:hAnsi="微软雅黑" w:eastAsia="微软雅黑"/>
                <w:b/>
                <w:color w:val="auto"/>
                <w:szCs w:val="18"/>
              </w:rPr>
              <w:t>评价内容</w:t>
            </w:r>
          </w:p>
        </w:tc>
        <w:tc>
          <w:tcPr>
            <w:tcW w:w="2396" w:type="dxa"/>
            <w:tcBorders>
              <w:top w:val="single" w:color="auto" w:sz="4" w:space="0"/>
              <w:left w:val="single" w:color="auto" w:sz="4" w:space="0"/>
              <w:bottom w:val="single" w:color="auto" w:sz="4" w:space="0"/>
              <w:right w:val="single" w:color="auto" w:sz="4" w:space="0"/>
            </w:tcBorders>
            <w:shd w:val="clear" w:color="auto" w:fill="548DD4" w:themeFill="text2" w:themeFillTint="99"/>
            <w:vAlign w:val="center"/>
          </w:tcPr>
          <w:p>
            <w:pPr>
              <w:pageBreakBefore w:val="0"/>
              <w:kinsoku/>
              <w:wordWrap/>
              <w:overflowPunct/>
              <w:topLinePunct w:val="0"/>
              <w:bidi w:val="0"/>
              <w:adjustRightInd w:val="0"/>
              <w:spacing w:line="360" w:lineRule="auto"/>
              <w:ind w:right="68" w:rightChars="31"/>
              <w:jc w:val="center"/>
              <w:textAlignment w:val="auto"/>
              <w:rPr>
                <w:rFonts w:ascii="微软雅黑" w:hAnsi="微软雅黑" w:eastAsia="微软雅黑"/>
                <w:b/>
                <w:color w:val="auto"/>
                <w:szCs w:val="18"/>
              </w:rPr>
            </w:pPr>
            <w:r>
              <w:rPr>
                <w:rFonts w:hint="eastAsia" w:ascii="微软雅黑" w:hAnsi="微软雅黑" w:eastAsia="微软雅黑"/>
                <w:b/>
                <w:color w:val="auto"/>
                <w:szCs w:val="18"/>
              </w:rPr>
              <w:t>评价方法</w:t>
            </w:r>
          </w:p>
        </w:tc>
        <w:tc>
          <w:tcPr>
            <w:tcW w:w="2165" w:type="dxa"/>
            <w:tcBorders>
              <w:top w:val="single" w:color="auto" w:sz="4" w:space="0"/>
              <w:left w:val="single" w:color="auto" w:sz="4" w:space="0"/>
              <w:bottom w:val="single" w:color="auto" w:sz="4" w:space="0"/>
              <w:right w:val="single" w:color="auto" w:sz="4" w:space="0"/>
            </w:tcBorders>
            <w:shd w:val="clear" w:color="auto" w:fill="548DD4" w:themeFill="text2" w:themeFillTint="99"/>
            <w:vAlign w:val="center"/>
          </w:tcPr>
          <w:p>
            <w:pPr>
              <w:pageBreakBefore w:val="0"/>
              <w:kinsoku/>
              <w:wordWrap/>
              <w:overflowPunct/>
              <w:topLinePunct w:val="0"/>
              <w:bidi w:val="0"/>
              <w:adjustRightInd w:val="0"/>
              <w:spacing w:line="360" w:lineRule="auto"/>
              <w:ind w:right="68" w:rightChars="31"/>
              <w:jc w:val="center"/>
              <w:textAlignment w:val="auto"/>
              <w:rPr>
                <w:rFonts w:ascii="微软雅黑" w:hAnsi="微软雅黑" w:eastAsia="微软雅黑"/>
                <w:b/>
                <w:color w:val="auto"/>
                <w:szCs w:val="18"/>
              </w:rPr>
            </w:pPr>
            <w:r>
              <w:rPr>
                <w:rFonts w:hint="eastAsia" w:ascii="微软雅黑" w:hAnsi="微软雅黑" w:eastAsia="微软雅黑"/>
                <w:b/>
                <w:color w:val="auto"/>
                <w:szCs w:val="18"/>
              </w:rPr>
              <w:t>评价周期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Merge w:val="restart"/>
            <w:tcBorders>
              <w:top w:val="single" w:color="auto" w:sz="4" w:space="0"/>
              <w:left w:val="single" w:color="auto" w:sz="4" w:space="0"/>
              <w:bottom w:val="single" w:color="auto" w:sz="4" w:space="0"/>
              <w:right w:val="single" w:color="auto" w:sz="4" w:space="0"/>
            </w:tcBorders>
            <w:shd w:val="clear" w:color="auto" w:fill="F2F2F2"/>
            <w:vAlign w:val="center"/>
          </w:tcPr>
          <w:p>
            <w:pPr>
              <w:pageBreakBefore w:val="0"/>
              <w:kinsoku/>
              <w:wordWrap/>
              <w:overflowPunct/>
              <w:topLinePunct w:val="0"/>
              <w:bidi w:val="0"/>
              <w:adjustRightIn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长短期绩效目标达成情况</w:t>
            </w:r>
          </w:p>
        </w:tc>
        <w:tc>
          <w:tcPr>
            <w:tcW w:w="2041" w:type="dxa"/>
            <w:tcBorders>
              <w:top w:val="single" w:color="auto" w:sz="4" w:space="0"/>
              <w:left w:val="single" w:color="auto" w:sz="4" w:space="0"/>
              <w:bottom w:val="single" w:color="auto" w:sz="4" w:space="0"/>
              <w:right w:val="single" w:color="auto" w:sz="4" w:space="0"/>
            </w:tcBorders>
            <w:shd w:val="clear" w:color="auto" w:fill="F2F2F2"/>
            <w:vAlign w:val="center"/>
          </w:tcPr>
          <w:p>
            <w:pPr>
              <w:pageBreakBefore w:val="0"/>
              <w:kinsoku/>
              <w:wordWrap/>
              <w:overflowPunct/>
              <w:topLinePunct w:val="0"/>
              <w:bidi w:val="0"/>
              <w:adjustRightIn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关键绩效指标达成情况</w:t>
            </w:r>
          </w:p>
        </w:tc>
        <w:tc>
          <w:tcPr>
            <w:tcW w:w="2396" w:type="dxa"/>
            <w:tcBorders>
              <w:top w:val="single" w:color="auto" w:sz="4" w:space="0"/>
              <w:left w:val="single" w:color="auto" w:sz="4" w:space="0"/>
              <w:bottom w:val="single" w:color="auto" w:sz="4" w:space="0"/>
              <w:right w:val="single" w:color="auto" w:sz="4" w:space="0"/>
            </w:tcBorders>
            <w:shd w:val="clear" w:color="auto" w:fill="F2F2F2"/>
            <w:vAlign w:val="center"/>
          </w:tcPr>
          <w:p>
            <w:pPr>
              <w:pageBreakBefore w:val="0"/>
              <w:kinsoku/>
              <w:wordWrap/>
              <w:overflowPunct/>
              <w:topLinePunct w:val="0"/>
              <w:bidi w:val="0"/>
              <w:adjustRightIn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经营分析会议、总结会议等</w:t>
            </w:r>
          </w:p>
        </w:tc>
        <w:tc>
          <w:tcPr>
            <w:tcW w:w="2165" w:type="dxa"/>
            <w:tcBorders>
              <w:top w:val="single" w:color="auto" w:sz="4" w:space="0"/>
              <w:left w:val="single" w:color="auto" w:sz="4" w:space="0"/>
              <w:bottom w:val="single" w:color="auto" w:sz="4" w:space="0"/>
              <w:right w:val="single" w:color="auto" w:sz="4" w:space="0"/>
            </w:tcBorders>
            <w:shd w:val="clear" w:color="auto" w:fill="F2F2F2"/>
            <w:vAlign w:val="center"/>
          </w:tcPr>
          <w:p>
            <w:pPr>
              <w:pageBreakBefore w:val="0"/>
              <w:kinsoku/>
              <w:wordWrap/>
              <w:overflowPunct/>
              <w:topLinePunct w:val="0"/>
              <w:bidi w:val="0"/>
              <w:adjustRightIn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月度、季度、半年度、年度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Merge w:val="continue"/>
            <w:tcBorders>
              <w:top w:val="single" w:color="auto" w:sz="4" w:space="0"/>
              <w:left w:val="single" w:color="auto" w:sz="4" w:space="0"/>
              <w:bottom w:val="single" w:color="auto" w:sz="4" w:space="0"/>
              <w:right w:val="single" w:color="auto" w:sz="4" w:space="0"/>
            </w:tcBorders>
            <w:shd w:val="clear" w:color="auto" w:fill="F2F2F2"/>
            <w:vAlign w:val="center"/>
          </w:tcPr>
          <w:p>
            <w:pPr>
              <w:pageBreakBefore w:val="0"/>
              <w:widowControl/>
              <w:kinsoku/>
              <w:wordWrap/>
              <w:overflowPunct/>
              <w:topLinePunct w:val="0"/>
              <w:bidi w:val="0"/>
              <w:spacing w:line="240" w:lineRule="auto"/>
              <w:ind w:right="68" w:rightChars="31"/>
              <w:jc w:val="center"/>
              <w:textAlignment w:val="auto"/>
              <w:rPr>
                <w:rFonts w:asciiTheme="minorEastAsia" w:hAnsiTheme="minorEastAsia" w:eastAsiaTheme="minorEastAsia" w:cstheme="minorEastAsia"/>
                <w:color w:val="auto"/>
                <w:sz w:val="24"/>
                <w:szCs w:val="24"/>
              </w:rPr>
            </w:pPr>
          </w:p>
        </w:tc>
        <w:tc>
          <w:tcPr>
            <w:tcW w:w="2041" w:type="dxa"/>
            <w:tcBorders>
              <w:top w:val="single" w:color="auto" w:sz="4" w:space="0"/>
              <w:left w:val="single" w:color="auto" w:sz="4" w:space="0"/>
              <w:bottom w:val="single" w:color="auto" w:sz="4" w:space="0"/>
              <w:right w:val="single" w:color="auto" w:sz="4" w:space="0"/>
            </w:tcBorders>
            <w:shd w:val="clear" w:color="auto" w:fill="F2F2F2"/>
            <w:vAlign w:val="center"/>
          </w:tcPr>
          <w:p>
            <w:pPr>
              <w:pageBreakBefore w:val="0"/>
              <w:kinsoku/>
              <w:wordWrap/>
              <w:overflowPunct/>
              <w:topLinePunct w:val="0"/>
              <w:bidi w:val="0"/>
              <w:adjustRightIn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战略实施情况、战略调整</w:t>
            </w:r>
          </w:p>
        </w:tc>
        <w:tc>
          <w:tcPr>
            <w:tcW w:w="2396" w:type="dxa"/>
            <w:tcBorders>
              <w:top w:val="single" w:color="auto" w:sz="4" w:space="0"/>
              <w:left w:val="single" w:color="auto" w:sz="4" w:space="0"/>
              <w:bottom w:val="single" w:color="auto" w:sz="4" w:space="0"/>
              <w:right w:val="single" w:color="auto" w:sz="4" w:space="0"/>
            </w:tcBorders>
            <w:shd w:val="clear" w:color="auto" w:fill="F2F2F2"/>
            <w:vAlign w:val="center"/>
          </w:tcPr>
          <w:p>
            <w:pPr>
              <w:pageBreakBefore w:val="0"/>
              <w:kinsoku/>
              <w:wordWrap/>
              <w:overflowPunct/>
              <w:topLinePunct w:val="0"/>
              <w:bidi w:val="0"/>
              <w:adjustRightIn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战略研讨会</w:t>
            </w:r>
          </w:p>
        </w:tc>
        <w:tc>
          <w:tcPr>
            <w:tcW w:w="2165" w:type="dxa"/>
            <w:tcBorders>
              <w:top w:val="single" w:color="auto" w:sz="4" w:space="0"/>
              <w:left w:val="single" w:color="auto" w:sz="4" w:space="0"/>
              <w:bottom w:val="single" w:color="auto" w:sz="4" w:space="0"/>
              <w:right w:val="single" w:color="auto" w:sz="4" w:space="0"/>
            </w:tcBorders>
            <w:shd w:val="clear" w:color="auto" w:fill="F2F2F2"/>
            <w:vAlign w:val="center"/>
          </w:tcPr>
          <w:p>
            <w:pPr>
              <w:pageBreakBefore w:val="0"/>
              <w:kinsoku/>
              <w:wordWrap/>
              <w:overflowPunct/>
              <w:topLinePunct w:val="0"/>
              <w:bidi w:val="0"/>
              <w:adjustRightIn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次/半年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Borders>
              <w:top w:val="single" w:color="auto" w:sz="4" w:space="0"/>
              <w:left w:val="single" w:color="auto" w:sz="4" w:space="0"/>
              <w:bottom w:val="single" w:color="auto" w:sz="4" w:space="0"/>
              <w:right w:val="single" w:color="auto" w:sz="4" w:space="0"/>
            </w:tcBorders>
            <w:shd w:val="clear" w:color="auto" w:fill="F2F2F2"/>
            <w:vAlign w:val="center"/>
          </w:tcPr>
          <w:p>
            <w:pPr>
              <w:pageBreakBefore w:val="0"/>
              <w:kinsoku/>
              <w:wordWrap/>
              <w:overflowPunct/>
              <w:topLinePunct w:val="0"/>
              <w:bidi w:val="0"/>
              <w:adjustRightIn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竞争绩效</w:t>
            </w:r>
          </w:p>
        </w:tc>
        <w:tc>
          <w:tcPr>
            <w:tcW w:w="2041" w:type="dxa"/>
            <w:tcBorders>
              <w:top w:val="single" w:color="auto" w:sz="4" w:space="0"/>
              <w:left w:val="single" w:color="auto" w:sz="4" w:space="0"/>
              <w:bottom w:val="single" w:color="auto" w:sz="4" w:space="0"/>
              <w:right w:val="single" w:color="auto" w:sz="4" w:space="0"/>
            </w:tcBorders>
            <w:shd w:val="clear" w:color="auto" w:fill="F2F2F2"/>
            <w:vAlign w:val="center"/>
          </w:tcPr>
          <w:p>
            <w:pPr>
              <w:pageBreakBefore w:val="0"/>
              <w:kinsoku/>
              <w:wordWrap/>
              <w:overflowPunct/>
              <w:topLinePunct w:val="0"/>
              <w:bidi w:val="0"/>
              <w:adjustRightIn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主要指标与标杆和竞争对手对比</w:t>
            </w:r>
          </w:p>
        </w:tc>
        <w:tc>
          <w:tcPr>
            <w:tcW w:w="2396" w:type="dxa"/>
            <w:tcBorders>
              <w:top w:val="single" w:color="auto" w:sz="4" w:space="0"/>
              <w:left w:val="single" w:color="auto" w:sz="4" w:space="0"/>
              <w:bottom w:val="single" w:color="auto" w:sz="4" w:space="0"/>
              <w:right w:val="single" w:color="auto" w:sz="4" w:space="0"/>
            </w:tcBorders>
            <w:shd w:val="clear" w:color="auto" w:fill="F2F2F2"/>
            <w:vAlign w:val="center"/>
          </w:tcPr>
          <w:p>
            <w:pPr>
              <w:pageBreakBefore w:val="0"/>
              <w:kinsoku/>
              <w:wordWrap/>
              <w:overflowPunct/>
              <w:topLinePunct w:val="0"/>
              <w:bidi w:val="0"/>
              <w:adjustRightIn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对比分析等</w:t>
            </w:r>
          </w:p>
        </w:tc>
        <w:tc>
          <w:tcPr>
            <w:tcW w:w="2165" w:type="dxa"/>
            <w:tcBorders>
              <w:top w:val="single" w:color="auto" w:sz="4" w:space="0"/>
              <w:left w:val="single" w:color="auto" w:sz="4" w:space="0"/>
              <w:bottom w:val="single" w:color="auto" w:sz="4" w:space="0"/>
              <w:right w:val="single" w:color="auto" w:sz="4" w:space="0"/>
            </w:tcBorders>
            <w:shd w:val="clear" w:color="auto" w:fill="F2F2F2"/>
            <w:vAlign w:val="center"/>
          </w:tcPr>
          <w:p>
            <w:pPr>
              <w:pageBreakBefore w:val="0"/>
              <w:kinsoku/>
              <w:wordWrap/>
              <w:overflowPunct/>
              <w:topLinePunct w:val="0"/>
              <w:bidi w:val="0"/>
              <w:adjustRightIn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次/月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Merge w:val="restart"/>
            <w:tcBorders>
              <w:top w:val="single" w:color="auto" w:sz="4" w:space="0"/>
              <w:left w:val="single" w:color="auto" w:sz="4" w:space="0"/>
              <w:bottom w:val="single" w:color="auto" w:sz="4" w:space="0"/>
              <w:right w:val="single" w:color="auto" w:sz="4" w:space="0"/>
            </w:tcBorders>
            <w:shd w:val="clear" w:color="auto" w:fill="F2F2F2"/>
            <w:vAlign w:val="center"/>
          </w:tcPr>
          <w:p>
            <w:pPr>
              <w:pageBreakBefore w:val="0"/>
              <w:kinsoku/>
              <w:wordWrap/>
              <w:overflowPunct/>
              <w:topLinePunct w:val="0"/>
              <w:bidi w:val="0"/>
              <w:adjustRightIn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体系管理有效性</w:t>
            </w:r>
          </w:p>
        </w:tc>
        <w:tc>
          <w:tcPr>
            <w:tcW w:w="2041" w:type="dxa"/>
            <w:tcBorders>
              <w:top w:val="single" w:color="auto" w:sz="4" w:space="0"/>
              <w:left w:val="single" w:color="auto" w:sz="4" w:space="0"/>
              <w:bottom w:val="single" w:color="auto" w:sz="4" w:space="0"/>
              <w:right w:val="single" w:color="auto" w:sz="4" w:space="0"/>
            </w:tcBorders>
            <w:shd w:val="clear" w:color="auto" w:fill="F2F2F2"/>
            <w:vAlign w:val="center"/>
          </w:tcPr>
          <w:p>
            <w:pPr>
              <w:pageBreakBefore w:val="0"/>
              <w:kinsoku/>
              <w:wordWrap/>
              <w:overflowPunct/>
              <w:topLinePunct w:val="0"/>
              <w:bidi w:val="0"/>
              <w:adjustRightIn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各项管理体系运行情况</w:t>
            </w:r>
          </w:p>
        </w:tc>
        <w:tc>
          <w:tcPr>
            <w:tcW w:w="2396" w:type="dxa"/>
            <w:tcBorders>
              <w:top w:val="single" w:color="auto" w:sz="4" w:space="0"/>
              <w:left w:val="single" w:color="auto" w:sz="4" w:space="0"/>
              <w:bottom w:val="single" w:color="auto" w:sz="4" w:space="0"/>
              <w:right w:val="single" w:color="auto" w:sz="4" w:space="0"/>
            </w:tcBorders>
            <w:shd w:val="clear" w:color="auto" w:fill="F2F2F2"/>
            <w:vAlign w:val="center"/>
          </w:tcPr>
          <w:p>
            <w:pPr>
              <w:pageBreakBefore w:val="0"/>
              <w:kinsoku/>
              <w:wordWrap/>
              <w:overflowPunct/>
              <w:topLinePunct w:val="0"/>
              <w:bidi w:val="0"/>
              <w:adjustRightIn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运营部等部门内部审核</w:t>
            </w:r>
          </w:p>
        </w:tc>
        <w:tc>
          <w:tcPr>
            <w:tcW w:w="2165" w:type="dxa"/>
            <w:tcBorders>
              <w:top w:val="single" w:color="auto" w:sz="4" w:space="0"/>
              <w:left w:val="single" w:color="auto" w:sz="4" w:space="0"/>
              <w:bottom w:val="single" w:color="auto" w:sz="4" w:space="0"/>
              <w:right w:val="single" w:color="auto" w:sz="4" w:space="0"/>
            </w:tcBorders>
            <w:shd w:val="clear" w:color="auto" w:fill="F2F2F2"/>
            <w:vAlign w:val="center"/>
          </w:tcPr>
          <w:p>
            <w:pPr>
              <w:pageBreakBefore w:val="0"/>
              <w:kinsoku/>
              <w:wordWrap/>
              <w:overflowPunct/>
              <w:topLinePunct w:val="0"/>
              <w:bidi w:val="0"/>
              <w:adjustRightIn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次/半年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Merge w:val="continue"/>
            <w:tcBorders>
              <w:top w:val="single" w:color="auto" w:sz="4" w:space="0"/>
              <w:left w:val="single" w:color="auto" w:sz="4" w:space="0"/>
              <w:bottom w:val="single" w:color="auto" w:sz="4" w:space="0"/>
              <w:right w:val="single" w:color="auto" w:sz="4" w:space="0"/>
            </w:tcBorders>
            <w:shd w:val="clear" w:color="auto" w:fill="F2F2F2"/>
            <w:vAlign w:val="center"/>
          </w:tcPr>
          <w:p>
            <w:pPr>
              <w:pageBreakBefore w:val="0"/>
              <w:widowControl/>
              <w:kinsoku/>
              <w:wordWrap/>
              <w:overflowPunct/>
              <w:topLinePunct w:val="0"/>
              <w:bidi w:val="0"/>
              <w:spacing w:line="240" w:lineRule="auto"/>
              <w:ind w:right="68" w:rightChars="31"/>
              <w:jc w:val="center"/>
              <w:textAlignment w:val="auto"/>
              <w:rPr>
                <w:rFonts w:asciiTheme="minorEastAsia" w:hAnsiTheme="minorEastAsia" w:eastAsiaTheme="minorEastAsia" w:cstheme="minorEastAsia"/>
                <w:color w:val="auto"/>
                <w:sz w:val="24"/>
                <w:szCs w:val="24"/>
              </w:rPr>
            </w:pPr>
          </w:p>
        </w:tc>
        <w:tc>
          <w:tcPr>
            <w:tcW w:w="2041" w:type="dxa"/>
            <w:tcBorders>
              <w:top w:val="single" w:color="auto" w:sz="4" w:space="0"/>
              <w:left w:val="single" w:color="auto" w:sz="4" w:space="0"/>
              <w:bottom w:val="single" w:color="auto" w:sz="4" w:space="0"/>
              <w:right w:val="single" w:color="auto" w:sz="4" w:space="0"/>
            </w:tcBorders>
            <w:shd w:val="clear" w:color="auto" w:fill="F2F2F2"/>
            <w:vAlign w:val="center"/>
          </w:tcPr>
          <w:p>
            <w:pPr>
              <w:pageBreakBefore w:val="0"/>
              <w:kinsoku/>
              <w:wordWrap/>
              <w:overflowPunct/>
              <w:topLinePunct w:val="0"/>
              <w:bidi w:val="0"/>
              <w:adjustRightIn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生产、消防安全及职业健康工作落实情况</w:t>
            </w:r>
          </w:p>
        </w:tc>
        <w:tc>
          <w:tcPr>
            <w:tcW w:w="2396" w:type="dxa"/>
            <w:tcBorders>
              <w:top w:val="single" w:color="auto" w:sz="4" w:space="0"/>
              <w:left w:val="single" w:color="auto" w:sz="4" w:space="0"/>
              <w:bottom w:val="single" w:color="auto" w:sz="4" w:space="0"/>
              <w:right w:val="single" w:color="auto" w:sz="4" w:space="0"/>
            </w:tcBorders>
            <w:shd w:val="clear" w:color="auto" w:fill="F2F2F2"/>
            <w:vAlign w:val="center"/>
          </w:tcPr>
          <w:p>
            <w:pPr>
              <w:pageBreakBefore w:val="0"/>
              <w:kinsoku/>
              <w:wordWrap/>
              <w:overflowPunct/>
              <w:topLinePunct w:val="0"/>
              <w:bidi w:val="0"/>
              <w:adjustRightIn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企划</w:t>
            </w:r>
            <w:r>
              <w:rPr>
                <w:rFonts w:hint="eastAsia" w:asciiTheme="minorEastAsia" w:hAnsiTheme="minorEastAsia" w:eastAsiaTheme="minorEastAsia" w:cstheme="minorEastAsia"/>
                <w:color w:val="auto"/>
                <w:sz w:val="24"/>
                <w:szCs w:val="24"/>
              </w:rPr>
              <w:t>部、生产部等相关部门进行评审</w:t>
            </w:r>
          </w:p>
        </w:tc>
        <w:tc>
          <w:tcPr>
            <w:tcW w:w="2165" w:type="dxa"/>
            <w:tcBorders>
              <w:top w:val="single" w:color="auto" w:sz="4" w:space="0"/>
              <w:left w:val="single" w:color="auto" w:sz="4" w:space="0"/>
              <w:bottom w:val="single" w:color="auto" w:sz="4" w:space="0"/>
              <w:right w:val="single" w:color="auto" w:sz="4" w:space="0"/>
            </w:tcBorders>
            <w:shd w:val="clear" w:color="auto" w:fill="F2F2F2"/>
            <w:vAlign w:val="center"/>
          </w:tcPr>
          <w:p>
            <w:pPr>
              <w:pageBreakBefore w:val="0"/>
              <w:kinsoku/>
              <w:wordWrap/>
              <w:overflowPunct/>
              <w:topLinePunct w:val="0"/>
              <w:bidi w:val="0"/>
              <w:adjustRightIn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次/月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Borders>
              <w:top w:val="single" w:color="auto" w:sz="4" w:space="0"/>
              <w:left w:val="single" w:color="auto" w:sz="4" w:space="0"/>
              <w:bottom w:val="single" w:color="auto" w:sz="4" w:space="0"/>
              <w:right w:val="single" w:color="auto" w:sz="4" w:space="0"/>
            </w:tcBorders>
            <w:shd w:val="clear" w:color="auto" w:fill="F2F2F2"/>
            <w:vAlign w:val="center"/>
          </w:tcPr>
          <w:p>
            <w:pPr>
              <w:pageBreakBefore w:val="0"/>
              <w:kinsoku/>
              <w:wordWrap/>
              <w:overflowPunct/>
              <w:topLinePunct w:val="0"/>
              <w:bidi w:val="0"/>
              <w:adjustRightIn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社会责任</w:t>
            </w:r>
          </w:p>
        </w:tc>
        <w:tc>
          <w:tcPr>
            <w:tcW w:w="2041" w:type="dxa"/>
            <w:tcBorders>
              <w:top w:val="single" w:color="auto" w:sz="4" w:space="0"/>
              <w:left w:val="single" w:color="auto" w:sz="4" w:space="0"/>
              <w:bottom w:val="single" w:color="auto" w:sz="4" w:space="0"/>
              <w:right w:val="single" w:color="auto" w:sz="4" w:space="0"/>
            </w:tcBorders>
            <w:shd w:val="clear" w:color="auto" w:fill="F2F2F2"/>
            <w:vAlign w:val="center"/>
          </w:tcPr>
          <w:p>
            <w:pPr>
              <w:pageBreakBefore w:val="0"/>
              <w:kinsoku/>
              <w:wordWrap/>
              <w:overflowPunct/>
              <w:topLinePunct w:val="0"/>
              <w:bidi w:val="0"/>
              <w:adjustRightIn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公益支持、相关方利益的保护等</w:t>
            </w:r>
          </w:p>
        </w:tc>
        <w:tc>
          <w:tcPr>
            <w:tcW w:w="2396" w:type="dxa"/>
            <w:tcBorders>
              <w:top w:val="single" w:color="auto" w:sz="4" w:space="0"/>
              <w:left w:val="single" w:color="auto" w:sz="4" w:space="0"/>
              <w:bottom w:val="single" w:color="auto" w:sz="4" w:space="0"/>
              <w:right w:val="single" w:color="auto" w:sz="4" w:space="0"/>
            </w:tcBorders>
            <w:shd w:val="clear" w:color="auto" w:fill="F2F2F2"/>
            <w:vAlign w:val="center"/>
          </w:tcPr>
          <w:p>
            <w:pPr>
              <w:pageBreakBefore w:val="0"/>
              <w:kinsoku/>
              <w:wordWrap/>
              <w:overflowPunct/>
              <w:topLinePunct w:val="0"/>
              <w:bidi w:val="0"/>
              <w:adjustRightIn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各相关方信息反馈、公益支持计划完成情况等</w:t>
            </w:r>
          </w:p>
        </w:tc>
        <w:tc>
          <w:tcPr>
            <w:tcW w:w="2165" w:type="dxa"/>
            <w:tcBorders>
              <w:top w:val="single" w:color="auto" w:sz="4" w:space="0"/>
              <w:left w:val="single" w:color="auto" w:sz="4" w:space="0"/>
              <w:bottom w:val="single" w:color="auto" w:sz="4" w:space="0"/>
              <w:right w:val="single" w:color="auto" w:sz="4" w:space="0"/>
            </w:tcBorders>
            <w:shd w:val="clear" w:color="auto" w:fill="F2F2F2"/>
            <w:vAlign w:val="center"/>
          </w:tcPr>
          <w:p>
            <w:pPr>
              <w:pageBreakBefore w:val="0"/>
              <w:kinsoku/>
              <w:wordWrap/>
              <w:overflowPunct/>
              <w:topLinePunct w:val="0"/>
              <w:bidi w:val="0"/>
              <w:adjustRightInd w:val="0"/>
              <w:spacing w:line="240" w:lineRule="auto"/>
              <w:ind w:right="68" w:rightChars="31"/>
              <w:jc w:val="center"/>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年度</w:t>
            </w:r>
          </w:p>
        </w:tc>
      </w:tr>
    </w:tbl>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lang w:val="en-US" w:eastAsia="zh-CN"/>
        </w:rPr>
        <w:t>10</w:t>
      </w:r>
      <w:r>
        <w:rPr>
          <w:rFonts w:hint="eastAsia"/>
          <w:color w:val="auto"/>
        </w:rPr>
        <w:t>）确定和落实改进关键业务的优先次序，识别改进与创新机会</w:t>
      </w:r>
    </w:p>
    <w:p>
      <w:pPr>
        <w:pStyle w:val="4"/>
        <w:pageBreakBefore w:val="0"/>
        <w:kinsoku/>
        <w:wordWrap/>
        <w:overflowPunct/>
        <w:topLinePunct w:val="0"/>
        <w:bidi w:val="0"/>
        <w:spacing w:line="360" w:lineRule="auto"/>
        <w:ind w:right="68" w:rightChars="31" w:firstLine="480"/>
        <w:jc w:val="both"/>
        <w:textAlignment w:val="auto"/>
        <w:rPr>
          <w:color w:val="auto"/>
        </w:rPr>
      </w:pPr>
      <w:r>
        <w:rPr>
          <w:rFonts w:hint="eastAsia"/>
          <w:color w:val="auto"/>
        </w:rPr>
        <w:t>高层领导通过战略研讨会、管理评审会、定期的经营分析会等方式评价公司的关键绩效指标，以识别改进和创新的重点。根据绩效评审结果，按照与公司使命、愿景、目标、顾客满意度等相关性大小，确定改进问题，明确改进优先次序并识别创新机会，通过“立项”方式，明确责任部门和责任人，对改进计划采取重责考评限期改进等办法推进落实。一方面做好内部策划实施，另一方面及时沟通合作伙伴，以便步调一致，协同创新。</w:t>
      </w:r>
    </w:p>
    <w:p>
      <w:pPr>
        <w:pStyle w:val="2"/>
        <w:pageBreakBefore w:val="0"/>
        <w:kinsoku/>
        <w:wordWrap/>
        <w:overflowPunct/>
        <w:topLinePunct w:val="0"/>
        <w:bidi w:val="0"/>
        <w:spacing w:line="360" w:lineRule="auto"/>
        <w:ind w:right="68" w:rightChars="31"/>
        <w:textAlignment w:val="auto"/>
        <w:rPr>
          <w:color w:val="auto"/>
        </w:rPr>
      </w:pPr>
      <w:bookmarkStart w:id="6" w:name="三、守法合规"/>
      <w:bookmarkEnd w:id="6"/>
      <w:bookmarkStart w:id="7" w:name="_Toc24531707"/>
      <w:r>
        <w:rPr>
          <w:color w:val="auto"/>
        </w:rPr>
        <w:t>三、守法合规</w:t>
      </w:r>
      <w:bookmarkEnd w:id="7"/>
    </w:p>
    <w:p>
      <w:pPr>
        <w:pStyle w:val="4"/>
        <w:pageBreakBefore w:val="0"/>
        <w:kinsoku/>
        <w:wordWrap/>
        <w:overflowPunct/>
        <w:topLinePunct w:val="0"/>
        <w:bidi w:val="0"/>
        <w:spacing w:line="360" w:lineRule="auto"/>
        <w:ind w:left="0" w:leftChars="0" w:right="68" w:rightChars="31" w:firstLine="0" w:firstLineChars="0"/>
        <w:jc w:val="both"/>
        <w:textAlignment w:val="auto"/>
        <w:rPr>
          <w:color w:val="auto"/>
        </w:rPr>
      </w:pPr>
      <w:r>
        <w:rPr>
          <w:color w:val="auto"/>
          <w:spacing w:val="-7"/>
        </w:rPr>
        <w:t>公司遵守商业道德和法律规定，建立了完备的合规体系。</w:t>
      </w:r>
      <w:r>
        <w:rPr>
          <w:rFonts w:hint="eastAsia"/>
          <w:color w:val="auto"/>
          <w:spacing w:val="-7"/>
          <w:lang w:val="en-US" w:eastAsia="zh-CN"/>
        </w:rPr>
        <w:t>公司</w:t>
      </w:r>
      <w:r>
        <w:rPr>
          <w:color w:val="auto"/>
          <w:spacing w:val="-7"/>
        </w:rPr>
        <w:t>合规体系包</w:t>
      </w:r>
      <w:r>
        <w:rPr>
          <w:color w:val="auto"/>
          <w:spacing w:val="-21"/>
        </w:rPr>
        <w:t>括内部合规制度、内部合规通报体系、内部监督制度和惩戒制度，重点关注环境、</w:t>
      </w:r>
      <w:r>
        <w:rPr>
          <w:color w:val="auto"/>
        </w:rPr>
        <w:t>商业伦理、产品质量和供应链领域。</w:t>
      </w:r>
    </w:p>
    <w:p>
      <w:pPr>
        <w:pStyle w:val="4"/>
        <w:pageBreakBefore w:val="0"/>
        <w:kinsoku/>
        <w:wordWrap/>
        <w:overflowPunct/>
        <w:topLinePunct w:val="0"/>
        <w:bidi w:val="0"/>
        <w:spacing w:line="360" w:lineRule="auto"/>
        <w:ind w:right="68" w:rightChars="31" w:firstLine="480"/>
        <w:jc w:val="both"/>
        <w:textAlignment w:val="auto"/>
        <w:rPr>
          <w:color w:val="auto"/>
        </w:rPr>
      </w:pPr>
      <w:r>
        <w:rPr>
          <w:color w:val="auto"/>
          <w:spacing w:val="-8"/>
        </w:rPr>
        <w:t>公司员工遵循诚实守信、平等公正、符合法规、不谋私利、利益回避和信息</w:t>
      </w:r>
      <w:r>
        <w:rPr>
          <w:color w:val="auto"/>
          <w:spacing w:val="-10"/>
        </w:rPr>
        <w:t>保密等基本准则。对待同事平等尊重；对待客户以提供高品质的产品和服务为己任；对待供应商诚信公正寻求双赢。要求员工</w:t>
      </w:r>
      <w:r>
        <w:rPr>
          <w:color w:val="auto"/>
          <w:spacing w:val="-7"/>
        </w:rPr>
        <w:t>在与政府等部门交易时必须要做到诚实、准确，严禁以公司或个人的名义向任何</w:t>
      </w:r>
      <w:r>
        <w:rPr>
          <w:color w:val="auto"/>
        </w:rPr>
        <w:t>政府官员、党派等提供或许诺提供资金或财物以试图影响其决定。</w:t>
      </w:r>
    </w:p>
    <w:p>
      <w:pPr>
        <w:pStyle w:val="2"/>
        <w:pageBreakBefore w:val="0"/>
        <w:kinsoku/>
        <w:wordWrap/>
        <w:overflowPunct/>
        <w:topLinePunct w:val="0"/>
        <w:bidi w:val="0"/>
        <w:spacing w:line="360" w:lineRule="auto"/>
        <w:ind w:right="68" w:rightChars="31"/>
        <w:textAlignment w:val="auto"/>
        <w:rPr>
          <w:color w:val="auto"/>
        </w:rPr>
      </w:pPr>
      <w:bookmarkStart w:id="8" w:name="四、回报股东"/>
      <w:bookmarkEnd w:id="8"/>
      <w:bookmarkStart w:id="9" w:name="_Toc24531708"/>
      <w:r>
        <w:rPr>
          <w:color w:val="auto"/>
        </w:rPr>
        <w:t>四、回报股东</w:t>
      </w:r>
      <w:bookmarkEnd w:id="9"/>
    </w:p>
    <w:p>
      <w:pPr>
        <w:pStyle w:val="4"/>
        <w:pageBreakBefore w:val="0"/>
        <w:kinsoku/>
        <w:wordWrap/>
        <w:overflowPunct/>
        <w:topLinePunct w:val="0"/>
        <w:bidi w:val="0"/>
        <w:spacing w:line="360" w:lineRule="auto"/>
        <w:ind w:right="68" w:rightChars="31" w:firstLine="480"/>
        <w:textAlignment w:val="auto"/>
        <w:rPr>
          <w:color w:val="auto"/>
        </w:rPr>
      </w:pPr>
      <w:r>
        <w:rPr>
          <w:color w:val="auto"/>
          <w:spacing w:val="-6"/>
        </w:rPr>
        <w:t>企业只有不断创造股东价值，才能吸引股东资本，实现稳步发展。有效地提</w:t>
      </w:r>
      <w:r>
        <w:rPr>
          <w:color w:val="auto"/>
          <w:spacing w:val="-7"/>
        </w:rPr>
        <w:t>升股东价值，能增强公司在资本市场的竞争力，同时也有利于公司的持续经营。</w:t>
      </w:r>
      <w:r>
        <w:rPr>
          <w:color w:val="auto"/>
          <w:spacing w:val="-1"/>
        </w:rPr>
        <w:t xml:space="preserve">企业的决策者应主动协助股东和投资者增加对企业的了解，唤起对企业的兴趣， </w:t>
      </w:r>
      <w:r>
        <w:rPr>
          <w:color w:val="auto"/>
        </w:rPr>
        <w:t>刺激投资者对企业的长期投资，在股东和投资者心目中树立良好的形象。</w:t>
      </w:r>
    </w:p>
    <w:p>
      <w:pPr>
        <w:pStyle w:val="14"/>
        <w:pageBreakBefore w:val="0"/>
        <w:numPr>
          <w:ilvl w:val="1"/>
          <w:numId w:val="3"/>
        </w:numPr>
        <w:tabs>
          <w:tab w:val="left" w:pos="600"/>
        </w:tabs>
        <w:kinsoku/>
        <w:wordWrap/>
        <w:overflowPunct/>
        <w:topLinePunct w:val="0"/>
        <w:bidi w:val="0"/>
        <w:spacing w:before="0" w:line="360" w:lineRule="auto"/>
        <w:ind w:right="68" w:rightChars="31"/>
        <w:textAlignment w:val="auto"/>
        <w:rPr>
          <w:color w:val="auto"/>
          <w:sz w:val="24"/>
        </w:rPr>
      </w:pPr>
      <w:r>
        <w:rPr>
          <w:color w:val="auto"/>
          <w:sz w:val="24"/>
        </w:rPr>
        <w:t>保障股东权益</w:t>
      </w:r>
    </w:p>
    <w:p>
      <w:pPr>
        <w:pStyle w:val="4"/>
        <w:pageBreakBefore w:val="0"/>
        <w:kinsoku/>
        <w:wordWrap/>
        <w:overflowPunct/>
        <w:topLinePunct w:val="0"/>
        <w:bidi w:val="0"/>
        <w:spacing w:line="360" w:lineRule="auto"/>
        <w:ind w:right="68" w:rightChars="31" w:firstLine="480"/>
        <w:jc w:val="both"/>
        <w:textAlignment w:val="auto"/>
        <w:rPr>
          <w:color w:val="auto"/>
        </w:rPr>
      </w:pPr>
      <w:r>
        <w:rPr>
          <w:color w:val="auto"/>
          <w:spacing w:val="-5"/>
        </w:rPr>
        <w:t>公司始终坚持及时向债权人通报与其债权权益相关的重大信息，配合债权人</w:t>
      </w:r>
      <w:r>
        <w:rPr>
          <w:color w:val="auto"/>
          <w:spacing w:val="-8"/>
        </w:rPr>
        <w:t>了解公司有关财务、经营和管理等情况，进一步加强投资者关系管理工作。针对</w:t>
      </w:r>
      <w:r>
        <w:rPr>
          <w:color w:val="auto"/>
          <w:spacing w:val="-6"/>
        </w:rPr>
        <w:t>投资者关系管理中存在的薄弱环节，公司丰富和完善了公司的网站功能，建立网</w:t>
      </w:r>
      <w:r>
        <w:rPr>
          <w:color w:val="auto"/>
          <w:spacing w:val="-20"/>
        </w:rPr>
        <w:t xml:space="preserve">络、电话、邮件等多方位的沟通渠道，通过充分的信息披露加强与投资者的沟通， </w:t>
      </w:r>
      <w:r>
        <w:rPr>
          <w:color w:val="auto"/>
          <w:spacing w:val="-8"/>
        </w:rPr>
        <w:t>促进投资者对公司的了解和认同，树立公司良好的市场形象与投资者营造良好的</w:t>
      </w:r>
      <w:r>
        <w:rPr>
          <w:color w:val="auto"/>
        </w:rPr>
        <w:t>内外沟通运行环境，保证投资者关系的健康、融洽发展。</w:t>
      </w:r>
    </w:p>
    <w:p>
      <w:pPr>
        <w:pStyle w:val="2"/>
        <w:pageBreakBefore w:val="0"/>
        <w:kinsoku/>
        <w:wordWrap/>
        <w:overflowPunct/>
        <w:topLinePunct w:val="0"/>
        <w:bidi w:val="0"/>
        <w:spacing w:line="360" w:lineRule="auto"/>
        <w:ind w:right="68" w:rightChars="31"/>
        <w:textAlignment w:val="auto"/>
        <w:rPr>
          <w:color w:val="auto"/>
        </w:rPr>
      </w:pPr>
      <w:bookmarkStart w:id="10" w:name="五、服务客户"/>
      <w:bookmarkEnd w:id="10"/>
      <w:bookmarkStart w:id="11" w:name="_Toc24531709"/>
      <w:r>
        <w:rPr>
          <w:color w:val="auto"/>
        </w:rPr>
        <w:t>五、服务客户</w:t>
      </w:r>
      <w:bookmarkEnd w:id="11"/>
    </w:p>
    <w:p>
      <w:pPr>
        <w:pStyle w:val="4"/>
        <w:pageBreakBefore w:val="0"/>
        <w:kinsoku/>
        <w:wordWrap/>
        <w:overflowPunct/>
        <w:topLinePunct w:val="0"/>
        <w:bidi w:val="0"/>
        <w:spacing w:line="360" w:lineRule="auto"/>
        <w:ind w:right="68" w:rightChars="31" w:firstLine="480"/>
        <w:textAlignment w:val="auto"/>
        <w:rPr>
          <w:color w:val="auto"/>
        </w:rPr>
      </w:pPr>
      <w:r>
        <w:rPr>
          <w:color w:val="auto"/>
        </w:rPr>
        <w:t>很多客户对企业的评价当中相当多的原因不是由于产品质量服务等实质性</w:t>
      </w:r>
      <w:r>
        <w:rPr>
          <w:color w:val="auto"/>
          <w:spacing w:val="-10"/>
        </w:rPr>
        <w:t>问题，而是企业与客户之间的沟通不够。因此，与客户保持沟通、特别是高层的</w:t>
      </w:r>
      <w:r>
        <w:rPr>
          <w:color w:val="auto"/>
          <w:spacing w:val="-9"/>
        </w:rPr>
        <w:t>沟通渠道畅通是非常重要的，只有产品质量与服务质量双重保障才能获得客户的最终满意和认可。</w:t>
      </w:r>
      <w:r>
        <w:rPr>
          <w:rFonts w:hint="eastAsia"/>
          <w:color w:val="auto"/>
          <w:spacing w:val="-9"/>
          <w:lang w:val="en-US" w:eastAsia="zh-CN"/>
        </w:rPr>
        <w:t>公司坚持</w:t>
      </w:r>
      <w:r>
        <w:rPr>
          <w:rFonts w:hint="eastAsia"/>
          <w:color w:val="auto"/>
          <w:spacing w:val="-8"/>
          <w:lang w:val="en-US" w:eastAsia="zh-CN"/>
        </w:rPr>
        <w:t>全生命周期式的</w:t>
      </w:r>
      <w:r>
        <w:rPr>
          <w:color w:val="auto"/>
          <w:spacing w:val="-8"/>
        </w:rPr>
        <w:t>理念。</w:t>
      </w:r>
      <w:r>
        <w:rPr>
          <w:color w:val="auto"/>
          <w:spacing w:val="-21"/>
        </w:rPr>
        <w:t>针对客户开展</w:t>
      </w:r>
      <w:r>
        <w:rPr>
          <w:rFonts w:hint="eastAsia"/>
          <w:color w:val="auto"/>
          <w:spacing w:val="-21"/>
          <w:lang w:val="en-US" w:eastAsia="zh-CN"/>
        </w:rPr>
        <w:t>的</w:t>
      </w:r>
      <w:r>
        <w:rPr>
          <w:color w:val="auto"/>
          <w:spacing w:val="-21"/>
        </w:rPr>
        <w:t>服务工作，不断优化服务流程，提升服务理念，</w:t>
      </w:r>
      <w:r>
        <w:rPr>
          <w:color w:val="auto"/>
          <w:spacing w:val="-10"/>
        </w:rPr>
        <w:t>强化服务质量，急客户之所急，想客户之所想，在初期的工作中得到了客户的充</w:t>
      </w:r>
      <w:r>
        <w:rPr>
          <w:color w:val="auto"/>
        </w:rPr>
        <w:t>分肯定。</w:t>
      </w:r>
    </w:p>
    <w:p>
      <w:pPr>
        <w:pStyle w:val="2"/>
        <w:pageBreakBefore w:val="0"/>
        <w:kinsoku/>
        <w:wordWrap/>
        <w:overflowPunct/>
        <w:topLinePunct w:val="0"/>
        <w:bidi w:val="0"/>
        <w:spacing w:line="360" w:lineRule="auto"/>
        <w:ind w:right="68" w:rightChars="31"/>
        <w:textAlignment w:val="auto"/>
        <w:rPr>
          <w:color w:val="auto"/>
        </w:rPr>
      </w:pPr>
      <w:bookmarkStart w:id="12" w:name="六、造福员工"/>
      <w:bookmarkEnd w:id="12"/>
      <w:bookmarkStart w:id="13" w:name="_Toc24531710"/>
      <w:r>
        <w:rPr>
          <w:color w:val="auto"/>
        </w:rPr>
        <w:t>六、造福员工</w:t>
      </w:r>
      <w:bookmarkEnd w:id="13"/>
    </w:p>
    <w:p>
      <w:pPr>
        <w:pStyle w:val="4"/>
        <w:pageBreakBefore w:val="0"/>
        <w:kinsoku/>
        <w:wordWrap/>
        <w:overflowPunct/>
        <w:topLinePunct w:val="0"/>
        <w:bidi w:val="0"/>
        <w:spacing w:line="360" w:lineRule="auto"/>
        <w:ind w:right="68" w:rightChars="31" w:firstLine="480"/>
        <w:textAlignment w:val="auto"/>
        <w:rPr>
          <w:rFonts w:hint="eastAsia" w:eastAsia="宋体"/>
          <w:color w:val="auto"/>
          <w:lang w:eastAsia="zh-CN"/>
        </w:rPr>
      </w:pPr>
      <w:r>
        <w:rPr>
          <w:rFonts w:hint="eastAsia"/>
          <w:color w:val="auto"/>
          <w:spacing w:val="-10"/>
          <w:lang w:val="en-US" w:eastAsia="zh-CN"/>
        </w:rPr>
        <w:t>对于员工，</w:t>
      </w:r>
      <w:r>
        <w:rPr>
          <w:color w:val="auto"/>
          <w:spacing w:val="-10"/>
        </w:rPr>
        <w:t>公司</w:t>
      </w:r>
      <w:r>
        <w:rPr>
          <w:rFonts w:hint="eastAsia"/>
          <w:color w:val="auto"/>
          <w:spacing w:val="-10"/>
          <w:lang w:val="en-US" w:eastAsia="zh-CN"/>
        </w:rPr>
        <w:t>始终</w:t>
      </w:r>
      <w:r>
        <w:rPr>
          <w:color w:val="auto"/>
          <w:spacing w:val="-10"/>
        </w:rPr>
        <w:t>“</w:t>
      </w:r>
      <w:r>
        <w:rPr>
          <w:rFonts w:hint="eastAsia"/>
          <w:color w:val="auto"/>
          <w:spacing w:val="-10"/>
        </w:rPr>
        <w:t>以人为本，以情感人，制度管人</w:t>
      </w:r>
      <w:r>
        <w:rPr>
          <w:color w:val="auto"/>
          <w:spacing w:val="-10"/>
        </w:rPr>
        <w:t>”的</w:t>
      </w:r>
      <w:r>
        <w:rPr>
          <w:rFonts w:hint="eastAsia"/>
          <w:color w:val="auto"/>
          <w:lang w:val="en-US" w:eastAsia="zh-CN"/>
        </w:rPr>
        <w:t>管理理念</w:t>
      </w:r>
      <w:r>
        <w:rPr>
          <w:color w:val="auto"/>
        </w:rPr>
        <w:t>，</w:t>
      </w:r>
      <w:r>
        <w:rPr>
          <w:rFonts w:hint="eastAsia"/>
          <w:color w:val="auto"/>
          <w:lang w:val="en-US" w:eastAsia="zh-CN"/>
        </w:rPr>
        <w:t>致力于打造一个和谐的“家”文化工作环境，</w:t>
      </w:r>
      <w:r>
        <w:rPr>
          <w:color w:val="auto"/>
        </w:rPr>
        <w:t>让员工</w:t>
      </w:r>
      <w:r>
        <w:rPr>
          <w:rFonts w:hint="eastAsia"/>
          <w:color w:val="auto"/>
          <w:lang w:val="en-US" w:eastAsia="zh-CN"/>
        </w:rPr>
        <w:t>轻松愉快地</w:t>
      </w:r>
      <w:r>
        <w:rPr>
          <w:color w:val="auto"/>
        </w:rPr>
        <w:t>工作和生活。</w:t>
      </w:r>
    </w:p>
    <w:p>
      <w:pPr>
        <w:pStyle w:val="14"/>
        <w:pageBreakBefore w:val="0"/>
        <w:numPr>
          <w:ilvl w:val="1"/>
          <w:numId w:val="4"/>
        </w:numPr>
        <w:tabs>
          <w:tab w:val="left" w:pos="540"/>
        </w:tabs>
        <w:kinsoku/>
        <w:wordWrap/>
        <w:overflowPunct/>
        <w:topLinePunct w:val="0"/>
        <w:bidi w:val="0"/>
        <w:spacing w:before="0" w:line="360" w:lineRule="auto"/>
        <w:ind w:right="68" w:rightChars="31"/>
        <w:jc w:val="both"/>
        <w:textAlignment w:val="auto"/>
        <w:rPr>
          <w:color w:val="auto"/>
          <w:sz w:val="24"/>
        </w:rPr>
      </w:pPr>
      <w:r>
        <w:rPr>
          <w:color w:val="auto"/>
          <w:sz w:val="24"/>
        </w:rPr>
        <w:t>确保员工权益</w:t>
      </w:r>
    </w:p>
    <w:p>
      <w:pPr>
        <w:pStyle w:val="4"/>
        <w:pageBreakBefore w:val="0"/>
        <w:kinsoku/>
        <w:wordWrap/>
        <w:overflowPunct/>
        <w:topLinePunct w:val="0"/>
        <w:bidi w:val="0"/>
        <w:spacing w:line="360" w:lineRule="auto"/>
        <w:ind w:left="0" w:leftChars="0" w:right="68" w:rightChars="31" w:firstLine="452" w:firstLineChars="200"/>
        <w:jc w:val="both"/>
        <w:textAlignment w:val="auto"/>
        <w:rPr>
          <w:color w:val="auto"/>
        </w:rPr>
      </w:pPr>
      <w:r>
        <w:rPr>
          <w:color w:val="auto"/>
          <w:spacing w:val="-7"/>
        </w:rPr>
        <w:t>在全球经济形势不稳定、变化多变的影响下，在公司身处逆境的时候，如何处理好职工利益和公司的利益关系，稳定队伍，凝聚人心，储备人才，是摆在公司管理层面前一个重要难题。员工是企业最宝贵的财富，企业的发展离不开员工</w:t>
      </w:r>
      <w:r>
        <w:rPr>
          <w:color w:val="auto"/>
          <w:spacing w:val="-21"/>
        </w:rPr>
        <w:t>的辛勤劳动，公司始终秉承“</w:t>
      </w:r>
      <w:r>
        <w:rPr>
          <w:rFonts w:hint="eastAsia"/>
          <w:color w:val="auto"/>
          <w:spacing w:val="-21"/>
        </w:rPr>
        <w:t>为员工创造机会</w:t>
      </w:r>
      <w:r>
        <w:rPr>
          <w:color w:val="auto"/>
          <w:spacing w:val="-21"/>
        </w:rPr>
        <w:t>”的</w:t>
      </w:r>
      <w:r>
        <w:rPr>
          <w:rFonts w:hint="eastAsia"/>
          <w:color w:val="auto"/>
          <w:spacing w:val="-21"/>
          <w:lang w:val="en-US" w:eastAsia="zh-CN"/>
        </w:rPr>
        <w:t>价值观</w:t>
      </w:r>
      <w:r>
        <w:rPr>
          <w:color w:val="auto"/>
          <w:spacing w:val="-21"/>
        </w:rPr>
        <w:t xml:space="preserve">，在企业发展的同时， </w:t>
      </w:r>
      <w:r>
        <w:rPr>
          <w:color w:val="auto"/>
          <w:spacing w:val="-8"/>
        </w:rPr>
        <w:t>没有忘记对员工的回报，并致力于提高和改善员工的工作环境，职业发展平台以</w:t>
      </w:r>
      <w:r>
        <w:rPr>
          <w:color w:val="auto"/>
        </w:rPr>
        <w:t>及合适的收入。</w:t>
      </w:r>
    </w:p>
    <w:p>
      <w:pPr>
        <w:pStyle w:val="4"/>
        <w:pageBreakBefore w:val="0"/>
        <w:kinsoku/>
        <w:wordWrap/>
        <w:overflowPunct/>
        <w:topLinePunct w:val="0"/>
        <w:bidi w:val="0"/>
        <w:spacing w:line="360" w:lineRule="auto"/>
        <w:ind w:right="68" w:rightChars="31" w:firstLine="480"/>
        <w:jc w:val="both"/>
        <w:textAlignment w:val="auto"/>
        <w:rPr>
          <w:color w:val="auto"/>
          <w:highlight w:val="none"/>
        </w:rPr>
      </w:pPr>
      <w:r>
        <w:rPr>
          <w:color w:val="auto"/>
          <w:spacing w:val="-6"/>
          <w:highlight w:val="none"/>
        </w:rPr>
        <w:t>当前严峻的</w:t>
      </w:r>
      <w:r>
        <w:rPr>
          <w:color w:val="auto"/>
          <w:spacing w:val="-11"/>
          <w:highlight w:val="none"/>
        </w:rPr>
        <w:t>经济环境给企业的生存带来了巨大压力，公司现有的人力资源素质和结构与经营</w:t>
      </w:r>
      <w:r>
        <w:rPr>
          <w:color w:val="auto"/>
          <w:spacing w:val="-12"/>
          <w:highlight w:val="none"/>
        </w:rPr>
        <w:t>规模失调，更与公司转型新模式的要求不匹配。在此情况下，企业不得不进行结构调整，优化人力资源结构，推行减员增效。并采取多种方式竞争上岗。对于年</w:t>
      </w:r>
      <w:r>
        <w:rPr>
          <w:color w:val="auto"/>
          <w:spacing w:val="-15"/>
          <w:highlight w:val="none"/>
        </w:rPr>
        <w:t>纪大的员工企业不是简单的将其推向社会，而是尽最大的能力提高内退标准，企</w:t>
      </w:r>
      <w:r>
        <w:rPr>
          <w:color w:val="auto"/>
          <w:spacing w:val="-19"/>
          <w:highlight w:val="none"/>
        </w:rPr>
        <w:t>业内退员工工资标准高于行业和地区的标准，能够满足内退人员的基本生活保障。</w:t>
      </w:r>
      <w:r>
        <w:rPr>
          <w:color w:val="auto"/>
          <w:highlight w:val="none"/>
        </w:rPr>
        <w:t>公司在减员增效过程中，</w:t>
      </w:r>
      <w:r>
        <w:rPr>
          <w:rFonts w:hint="eastAsia"/>
          <w:color w:val="auto"/>
          <w:highlight w:val="none"/>
          <w:lang w:val="en-US" w:eastAsia="zh-CN"/>
        </w:rPr>
        <w:t>确保员工享受合法权益，</w:t>
      </w:r>
      <w:r>
        <w:rPr>
          <w:color w:val="auto"/>
          <w:highlight w:val="none"/>
        </w:rPr>
        <w:t>未发生任何影响企业稳定、社会稳定的不良事件。</w:t>
      </w:r>
    </w:p>
    <w:p>
      <w:pPr>
        <w:pStyle w:val="4"/>
        <w:pageBreakBefore w:val="0"/>
        <w:kinsoku/>
        <w:wordWrap/>
        <w:overflowPunct/>
        <w:topLinePunct w:val="0"/>
        <w:bidi w:val="0"/>
        <w:spacing w:line="360" w:lineRule="auto"/>
        <w:ind w:left="0" w:leftChars="0" w:right="68" w:rightChars="31" w:firstLine="0" w:firstLineChars="0"/>
        <w:jc w:val="both"/>
        <w:textAlignment w:val="auto"/>
        <w:rPr>
          <w:rFonts w:hint="default" w:eastAsia="宋体"/>
          <w:color w:val="auto"/>
          <w:lang w:val="en-US" w:eastAsia="zh-CN"/>
        </w:rPr>
      </w:pPr>
    </w:p>
    <w:p>
      <w:pPr>
        <w:pStyle w:val="14"/>
        <w:pageBreakBefore w:val="0"/>
        <w:numPr>
          <w:ilvl w:val="1"/>
          <w:numId w:val="4"/>
        </w:numPr>
        <w:tabs>
          <w:tab w:val="left" w:pos="540"/>
        </w:tabs>
        <w:kinsoku/>
        <w:wordWrap/>
        <w:overflowPunct/>
        <w:topLinePunct w:val="0"/>
        <w:bidi w:val="0"/>
        <w:spacing w:before="0" w:line="360" w:lineRule="auto"/>
        <w:ind w:right="68" w:rightChars="31"/>
        <w:textAlignment w:val="auto"/>
        <w:rPr>
          <w:color w:val="auto"/>
          <w:sz w:val="24"/>
        </w:rPr>
      </w:pPr>
      <w:r>
        <w:rPr>
          <w:color w:val="auto"/>
          <w:sz w:val="24"/>
        </w:rPr>
        <w:t>重视职业健康安全</w:t>
      </w:r>
    </w:p>
    <w:p>
      <w:pPr>
        <w:pStyle w:val="4"/>
        <w:pageBreakBefore w:val="0"/>
        <w:kinsoku/>
        <w:wordWrap/>
        <w:overflowPunct/>
        <w:topLinePunct w:val="0"/>
        <w:bidi w:val="0"/>
        <w:spacing w:line="360" w:lineRule="auto"/>
        <w:ind w:right="68" w:rightChars="31" w:firstLine="480"/>
        <w:textAlignment w:val="auto"/>
        <w:rPr>
          <w:color w:val="auto"/>
        </w:rPr>
      </w:pPr>
      <w:r>
        <w:rPr>
          <w:color w:val="auto"/>
          <w:spacing w:val="-21"/>
        </w:rPr>
        <w:t>公司始</w:t>
      </w:r>
      <w:r>
        <w:rPr>
          <w:color w:val="auto"/>
          <w:spacing w:val="-15"/>
        </w:rPr>
        <w:t>终坚持“</w:t>
      </w:r>
      <w:r>
        <w:rPr>
          <w:rFonts w:hint="eastAsia"/>
          <w:color w:val="auto"/>
          <w:spacing w:val="-15"/>
          <w:lang w:val="en-US" w:eastAsia="zh-CN"/>
        </w:rPr>
        <w:t>关爱生命、减少事故、消除隐患、持续发展</w:t>
      </w:r>
      <w:r>
        <w:rPr>
          <w:rFonts w:hint="eastAsia"/>
          <w:color w:val="auto"/>
          <w:spacing w:val="-15"/>
        </w:rPr>
        <w:t>。</w:t>
      </w:r>
      <w:r>
        <w:rPr>
          <w:color w:val="auto"/>
          <w:spacing w:val="-15"/>
        </w:rPr>
        <w:t>”的方针</w:t>
      </w:r>
      <w:r>
        <w:rPr>
          <w:rFonts w:hint="eastAsia"/>
          <w:color w:val="auto"/>
          <w:spacing w:val="-15"/>
        </w:rPr>
        <w:t>，</w:t>
      </w:r>
      <w:r>
        <w:rPr>
          <w:color w:val="auto"/>
          <w:spacing w:val="-15"/>
        </w:rPr>
        <w:t xml:space="preserve">以超前预防作为安全工作的核心，以安全生产责任制为重点，以安全评价、考核、责任追究和过程动态控制为手段， </w:t>
      </w:r>
      <w:r>
        <w:rPr>
          <w:color w:val="auto"/>
          <w:spacing w:val="-1"/>
        </w:rPr>
        <w:t>以安全教育培训为保障，以安全生产标准化为主体，建立安全生产的长效机制。</w:t>
      </w:r>
    </w:p>
    <w:p>
      <w:pPr>
        <w:pStyle w:val="4"/>
        <w:pageBreakBefore w:val="0"/>
        <w:kinsoku/>
        <w:wordWrap/>
        <w:overflowPunct/>
        <w:topLinePunct w:val="0"/>
        <w:bidi w:val="0"/>
        <w:spacing w:line="360" w:lineRule="auto"/>
        <w:ind w:right="68" w:rightChars="31" w:firstLine="480"/>
        <w:jc w:val="both"/>
        <w:textAlignment w:val="auto"/>
        <w:rPr>
          <w:rFonts w:hint="eastAsia"/>
          <w:color w:val="auto"/>
          <w:spacing w:val="-4"/>
        </w:rPr>
      </w:pPr>
      <w:r>
        <w:rPr>
          <w:color w:val="auto"/>
          <w:spacing w:val="-11"/>
        </w:rPr>
        <w:t>公司十分重视、关爱员工的健康，除了按照国家及地方有关社会保险方面的</w:t>
      </w:r>
      <w:r>
        <w:rPr>
          <w:color w:val="auto"/>
          <w:spacing w:val="-22"/>
        </w:rPr>
        <w:t xml:space="preserve">法律、法规参加社会养老保险、基本医疗保险、工伤保险、生育险等社会保险外， </w:t>
      </w:r>
      <w:r>
        <w:rPr>
          <w:color w:val="auto"/>
          <w:spacing w:val="-8"/>
        </w:rPr>
        <w:t>为进一步</w:t>
      </w:r>
      <w:r>
        <w:rPr>
          <w:color w:val="auto"/>
          <w:spacing w:val="-4"/>
        </w:rPr>
        <w:t>解决职工对医疗、健康的需求，为全体员工购买商业保险的补充医疗保险，为出差员工购买意外伤害保险，让职工更多的享受医疗保障，适度减轻个人住院费用负担、解决特殊工种岗位疾病导致的经济损失、补偿经常出差在外职工疾病、意外伤害和乘坐交通工具所引发的风险带来的损失，尽力完善员工的保障</w:t>
      </w:r>
      <w:r>
        <w:rPr>
          <w:rFonts w:hint="eastAsia"/>
          <w:color w:val="auto"/>
          <w:spacing w:val="-4"/>
        </w:rPr>
        <w:t>范围，免除员工的后顾之忧。</w:t>
      </w:r>
    </w:p>
    <w:p>
      <w:pPr>
        <w:pStyle w:val="4"/>
        <w:pageBreakBefore w:val="0"/>
        <w:kinsoku/>
        <w:wordWrap/>
        <w:overflowPunct/>
        <w:topLinePunct w:val="0"/>
        <w:bidi w:val="0"/>
        <w:spacing w:line="360" w:lineRule="auto"/>
        <w:ind w:right="68" w:rightChars="31" w:firstLine="480"/>
        <w:jc w:val="both"/>
        <w:textAlignment w:val="auto"/>
        <w:rPr>
          <w:color w:val="auto"/>
          <w:spacing w:val="-7"/>
        </w:rPr>
      </w:pPr>
      <w:r>
        <w:rPr>
          <w:rFonts w:hint="eastAsia"/>
          <w:color w:val="auto"/>
          <w:spacing w:val="-4"/>
        </w:rPr>
        <w:t>公司也十分重视职工群众的身心健康，工会牵头成立</w:t>
      </w:r>
      <w:r>
        <w:rPr>
          <w:rFonts w:hint="eastAsia"/>
          <w:color w:val="auto"/>
          <w:spacing w:val="-4"/>
          <w:lang w:val="en-US" w:eastAsia="zh-CN"/>
        </w:rPr>
        <w:t>兴趣小组</w:t>
      </w:r>
      <w:r>
        <w:rPr>
          <w:color w:val="auto"/>
          <w:spacing w:val="-4"/>
        </w:rPr>
        <w:t>，积极开展活</w:t>
      </w:r>
      <w:r>
        <w:rPr>
          <w:color w:val="auto"/>
          <w:spacing w:val="-21"/>
        </w:rPr>
        <w:t>动，并组织</w:t>
      </w:r>
      <w:r>
        <w:rPr>
          <w:rFonts w:hint="eastAsia"/>
          <w:color w:val="auto"/>
          <w:spacing w:val="-21"/>
          <w:lang w:val="en-US" w:eastAsia="zh-CN"/>
        </w:rPr>
        <w:t>员工技能比拼、运动会</w:t>
      </w:r>
      <w:r>
        <w:rPr>
          <w:color w:val="auto"/>
          <w:spacing w:val="-21"/>
        </w:rPr>
        <w:t>等</w:t>
      </w:r>
      <w:r>
        <w:rPr>
          <w:rFonts w:hint="eastAsia"/>
          <w:color w:val="auto"/>
          <w:spacing w:val="-21"/>
          <w:lang w:val="en-US" w:eastAsia="zh-CN"/>
        </w:rPr>
        <w:t>活动</w:t>
      </w:r>
      <w:r>
        <w:rPr>
          <w:color w:val="auto"/>
          <w:spacing w:val="-21"/>
        </w:rPr>
        <w:t>。职工可以根据自己的爱好特长和情趣，</w:t>
      </w:r>
      <w:r>
        <w:rPr>
          <w:color w:val="auto"/>
          <w:spacing w:val="-7"/>
        </w:rPr>
        <w:t>展示自己的才华，充实精神生活，既活跃了职工的精神生活，也增强了企业的向心力和凝聚力。</w:t>
      </w:r>
    </w:p>
    <w:p>
      <w:pPr>
        <w:pStyle w:val="14"/>
        <w:pageBreakBefore w:val="0"/>
        <w:numPr>
          <w:ilvl w:val="1"/>
          <w:numId w:val="4"/>
        </w:numPr>
        <w:tabs>
          <w:tab w:val="left" w:pos="540"/>
        </w:tabs>
        <w:kinsoku/>
        <w:wordWrap/>
        <w:overflowPunct/>
        <w:topLinePunct w:val="0"/>
        <w:bidi w:val="0"/>
        <w:spacing w:before="0" w:line="360" w:lineRule="auto"/>
        <w:ind w:right="68" w:rightChars="31"/>
        <w:textAlignment w:val="auto"/>
        <w:rPr>
          <w:color w:val="auto"/>
          <w:sz w:val="24"/>
        </w:rPr>
      </w:pPr>
      <w:r>
        <w:rPr>
          <w:color w:val="auto"/>
          <w:sz w:val="24"/>
        </w:rPr>
        <w:t>拓展员工职业成长</w:t>
      </w:r>
    </w:p>
    <w:p>
      <w:pPr>
        <w:pStyle w:val="4"/>
        <w:pageBreakBefore w:val="0"/>
        <w:kinsoku/>
        <w:wordWrap/>
        <w:overflowPunct/>
        <w:topLinePunct w:val="0"/>
        <w:bidi w:val="0"/>
        <w:spacing w:line="360" w:lineRule="auto"/>
        <w:ind w:right="68" w:rightChars="31" w:firstLine="480"/>
        <w:jc w:val="both"/>
        <w:textAlignment w:val="auto"/>
        <w:rPr>
          <w:color w:val="auto"/>
        </w:rPr>
      </w:pPr>
      <w:r>
        <w:rPr>
          <w:color w:val="auto"/>
          <w:spacing w:val="-4"/>
        </w:rPr>
        <w:t>随着公司产品结构优化调整步伐加快以及尽快提高公司技术创新能力，适应</w:t>
      </w:r>
      <w:r>
        <w:rPr>
          <w:color w:val="auto"/>
          <w:spacing w:val="-10"/>
        </w:rPr>
        <w:t>市场对科技人才的需求，现有技术人员资源已不能满足公司发展的需要，为保证</w:t>
      </w:r>
      <w:r>
        <w:rPr>
          <w:color w:val="auto"/>
          <w:spacing w:val="-13"/>
        </w:rPr>
        <w:t>公司各技术岗位能够及时有效地补充所需的优秀人才，适时、适度、适量地招收</w:t>
      </w:r>
      <w:r>
        <w:rPr>
          <w:color w:val="auto"/>
          <w:spacing w:val="-17"/>
        </w:rPr>
        <w:t>一批不同地区不同学校</w:t>
      </w:r>
      <w:r>
        <w:rPr>
          <w:color w:val="auto"/>
          <w:spacing w:val="-17"/>
          <w:highlight w:val="none"/>
        </w:rPr>
        <w:t>的优秀大中专应届</w:t>
      </w:r>
      <w:r>
        <w:rPr>
          <w:color w:val="auto"/>
          <w:spacing w:val="-17"/>
        </w:rPr>
        <w:t>毕业生，并加以培养，使其尽快胜任工作，解决公司现有人力资源不足，改善公司人才结构，提高公司人才创新能力。</w:t>
      </w:r>
    </w:p>
    <w:p>
      <w:pPr>
        <w:pStyle w:val="4"/>
        <w:pageBreakBefore w:val="0"/>
        <w:kinsoku/>
        <w:wordWrap/>
        <w:overflowPunct/>
        <w:topLinePunct w:val="0"/>
        <w:bidi w:val="0"/>
        <w:spacing w:line="360" w:lineRule="auto"/>
        <w:ind w:right="68" w:rightChars="31" w:firstLine="480"/>
        <w:textAlignment w:val="auto"/>
        <w:rPr>
          <w:color w:val="auto"/>
        </w:rPr>
      </w:pPr>
      <w:r>
        <w:rPr>
          <w:color w:val="auto"/>
          <w:spacing w:val="-6"/>
        </w:rPr>
        <w:t>公司在招聘引进人才的同时，注重人才培养措施，根据公司发展的需要和稳</w:t>
      </w:r>
      <w:r>
        <w:rPr>
          <w:color w:val="auto"/>
          <w:spacing w:val="-12"/>
        </w:rPr>
        <w:t>定人才的工作实际，建立技术、管理、技能人才骨干队伍，争取逐步形成结构合</w:t>
      </w:r>
      <w:r>
        <w:rPr>
          <w:color w:val="auto"/>
          <w:spacing w:val="-11"/>
        </w:rPr>
        <w:t>理、高效精干的人才队伍群体，以满足公司参与市场竞争和追赶世界先进水平的</w:t>
      </w:r>
      <w:r>
        <w:rPr>
          <w:color w:val="auto"/>
          <w:spacing w:val="-20"/>
        </w:rPr>
        <w:t>需要。为此，企业制定了人才培养措施和人才培训计划，面向市场和研发，实施人力结构调整，着力建设后备人才库、</w:t>
      </w:r>
      <w:r>
        <w:rPr>
          <w:color w:val="auto"/>
          <w:spacing w:val="-8"/>
        </w:rPr>
        <w:t>开发分类课程、优化内部讲师队伍、打造校企合作基地、依托网络系统搭建</w:t>
      </w:r>
      <w:r>
        <w:rPr>
          <w:rFonts w:hint="eastAsia"/>
          <w:color w:val="auto"/>
          <w:spacing w:val="-8"/>
          <w:lang w:val="en-US" w:eastAsia="zh-CN"/>
        </w:rPr>
        <w:t>公司</w:t>
      </w:r>
      <w:r>
        <w:rPr>
          <w:color w:val="auto"/>
          <w:spacing w:val="-12"/>
        </w:rPr>
        <w:t>网络学习平台，重点实施营销人才、核心管理人才、关键技术人才、重点高技</w:t>
      </w:r>
      <w:r>
        <w:rPr>
          <w:color w:val="auto"/>
          <w:spacing w:val="-11"/>
        </w:rPr>
        <w:t>能人才、班组长、三年以内新员工、第二能力开发等几大人才培育专项工程。这</w:t>
      </w:r>
      <w:r>
        <w:rPr>
          <w:color w:val="auto"/>
          <w:spacing w:val="-13"/>
        </w:rPr>
        <w:t>些措施计划，有利于增强人才队伍的责任感和使命感，强化企业荣誉感和忠诚教</w:t>
      </w:r>
      <w:r>
        <w:rPr>
          <w:color w:val="auto"/>
          <w:spacing w:val="-11"/>
        </w:rPr>
        <w:t>育度，提高人才队伍的工作主动性、创造紧迫性，这不仅是公司发展需要，也是</w:t>
      </w:r>
      <w:r>
        <w:rPr>
          <w:color w:val="auto"/>
          <w:spacing w:val="-15"/>
        </w:rPr>
        <w:t>国家建设制造强国的需要。公司不断完善用人机制，大力营造一个良好的施才环境，加大优秀人才的引进力度，以待遇吸引人，以事业留住人，以感情打动人。</w:t>
      </w:r>
      <w:r>
        <w:rPr>
          <w:color w:val="auto"/>
          <w:spacing w:val="-22"/>
        </w:rPr>
        <w:t>采取多种渠道发现、培养、造就人才，实施“走出去、引进来”两条腿走路方略， 促进人才队伍技术技能素质的迅速提升。</w:t>
      </w:r>
    </w:p>
    <w:p>
      <w:pPr>
        <w:pStyle w:val="14"/>
        <w:pageBreakBefore w:val="0"/>
        <w:numPr>
          <w:ilvl w:val="1"/>
          <w:numId w:val="4"/>
        </w:numPr>
        <w:tabs>
          <w:tab w:val="left" w:pos="540"/>
        </w:tabs>
        <w:kinsoku/>
        <w:wordWrap/>
        <w:overflowPunct/>
        <w:topLinePunct w:val="0"/>
        <w:bidi w:val="0"/>
        <w:spacing w:before="0" w:line="360" w:lineRule="auto"/>
        <w:ind w:right="68" w:rightChars="31"/>
        <w:textAlignment w:val="auto"/>
        <w:rPr>
          <w:color w:val="auto"/>
          <w:sz w:val="24"/>
        </w:rPr>
      </w:pPr>
      <w:r>
        <w:rPr>
          <w:color w:val="auto"/>
          <w:sz w:val="24"/>
        </w:rPr>
        <w:t>完善管理体制与软环境建设</w:t>
      </w:r>
    </w:p>
    <w:p>
      <w:pPr>
        <w:pStyle w:val="4"/>
        <w:pageBreakBefore w:val="0"/>
        <w:kinsoku/>
        <w:wordWrap/>
        <w:overflowPunct/>
        <w:topLinePunct w:val="0"/>
        <w:bidi w:val="0"/>
        <w:spacing w:line="360" w:lineRule="auto"/>
        <w:ind w:left="0" w:leftChars="0" w:right="68" w:rightChars="31" w:firstLine="480" w:firstLineChars="200"/>
        <w:textAlignment w:val="auto"/>
        <w:rPr>
          <w:color w:val="auto"/>
        </w:rPr>
      </w:pPr>
      <w:r>
        <w:rPr>
          <w:color w:val="auto"/>
        </w:rPr>
        <w:t>公司建立了以人为本的人力资源开发和管理工作系统、激励机制和员工培训</w:t>
      </w:r>
      <w:r>
        <w:rPr>
          <w:color w:val="auto"/>
          <w:spacing w:val="-1"/>
        </w:rPr>
        <w:t>与教育体系。公司始终坚持观念创新、制度创新的原则，创造一种公平、公正、</w:t>
      </w:r>
      <w:r>
        <w:rPr>
          <w:color w:val="auto"/>
          <w:spacing w:val="-9"/>
        </w:rPr>
        <w:t>公开的氛围，建立一套充分发挥个人潜能的机制，提供一个充分实现自我价值的</w:t>
      </w:r>
      <w:r>
        <w:rPr>
          <w:color w:val="auto"/>
          <w:spacing w:val="-11"/>
        </w:rPr>
        <w:t>发展空间。公司人力资源部对各部门岗位进行普查，并进行关键岗位识别，加大</w:t>
      </w:r>
      <w:r>
        <w:rPr>
          <w:color w:val="auto"/>
          <w:spacing w:val="-21"/>
        </w:rPr>
        <w:t xml:space="preserve">对关键岗位的人力资源配置和管理，建设公司后备人才梯队，完善人才引入制度， </w:t>
      </w:r>
      <w:r>
        <w:rPr>
          <w:color w:val="auto"/>
        </w:rPr>
        <w:t>形成“能吸引、有门槛、留得住、有限制”的合理化人力资源管理。</w:t>
      </w:r>
    </w:p>
    <w:p>
      <w:pPr>
        <w:pStyle w:val="4"/>
        <w:pageBreakBefore w:val="0"/>
        <w:kinsoku/>
        <w:wordWrap/>
        <w:overflowPunct/>
        <w:topLinePunct w:val="0"/>
        <w:bidi w:val="0"/>
        <w:spacing w:line="360" w:lineRule="auto"/>
        <w:ind w:right="68" w:rightChars="31" w:firstLine="480"/>
        <w:jc w:val="both"/>
        <w:textAlignment w:val="auto"/>
        <w:rPr>
          <w:color w:val="auto"/>
        </w:rPr>
      </w:pPr>
      <w:r>
        <w:rPr>
          <w:color w:val="auto"/>
          <w:spacing w:val="-6"/>
        </w:rPr>
        <w:t>人才的培养离不开软环境和硬环境的建设，软环境方面，加强技术人员、管</w:t>
      </w:r>
      <w:r>
        <w:rPr>
          <w:color w:val="auto"/>
          <w:spacing w:val="-11"/>
        </w:rPr>
        <w:t>理人员、技术工人的团队建设，团队作为一个集体，是一个企业发展和竞争的核</w:t>
      </w:r>
      <w:r>
        <w:rPr>
          <w:color w:val="auto"/>
          <w:spacing w:val="-21"/>
        </w:rPr>
        <w:t xml:space="preserve">心力量，企业与企业之间的竞争，关键是团队与团队之间的竞争，通过领导协调， </w:t>
      </w:r>
      <w:r>
        <w:rPr>
          <w:color w:val="auto"/>
          <w:spacing w:val="-9"/>
        </w:rPr>
        <w:t>各团队分工合作，互敬、互爱、互助、互学，逐渐磨合，形成优势互补、取长补短，相互克服、相互激发，最终实现最高的工作效率。</w:t>
      </w:r>
    </w:p>
    <w:p>
      <w:pPr>
        <w:pStyle w:val="14"/>
        <w:pageBreakBefore w:val="0"/>
        <w:numPr>
          <w:ilvl w:val="1"/>
          <w:numId w:val="4"/>
        </w:numPr>
        <w:tabs>
          <w:tab w:val="left" w:pos="540"/>
        </w:tabs>
        <w:kinsoku/>
        <w:wordWrap/>
        <w:overflowPunct/>
        <w:topLinePunct w:val="0"/>
        <w:bidi w:val="0"/>
        <w:spacing w:before="0" w:line="360" w:lineRule="auto"/>
        <w:ind w:right="68" w:rightChars="31"/>
        <w:jc w:val="both"/>
        <w:textAlignment w:val="auto"/>
        <w:rPr>
          <w:color w:val="auto"/>
          <w:sz w:val="24"/>
        </w:rPr>
      </w:pPr>
      <w:r>
        <w:rPr>
          <w:color w:val="auto"/>
          <w:sz w:val="24"/>
        </w:rPr>
        <w:t>构建祥和工作氛围</w:t>
      </w:r>
    </w:p>
    <w:p>
      <w:pPr>
        <w:pStyle w:val="4"/>
        <w:pageBreakBefore w:val="0"/>
        <w:kinsoku/>
        <w:wordWrap/>
        <w:overflowPunct/>
        <w:topLinePunct w:val="0"/>
        <w:bidi w:val="0"/>
        <w:spacing w:line="360" w:lineRule="auto"/>
        <w:ind w:right="68" w:rightChars="31" w:firstLine="480"/>
        <w:textAlignment w:val="auto"/>
        <w:rPr>
          <w:color w:val="auto"/>
          <w:spacing w:val="-8"/>
        </w:rPr>
      </w:pPr>
      <w:r>
        <w:rPr>
          <w:color w:val="auto"/>
          <w:spacing w:val="-6"/>
        </w:rPr>
        <w:t>公司十分注重调动全体员工的积极性，在推出与员工切身利益密切相关的政</w:t>
      </w:r>
      <w:r>
        <w:rPr>
          <w:color w:val="auto"/>
          <w:spacing w:val="-10"/>
        </w:rPr>
        <w:t>策、规定时，公司都通过座谈会、协商会、专题调研等形式，广泛听取意见。对</w:t>
      </w:r>
      <w:r>
        <w:rPr>
          <w:color w:val="auto"/>
          <w:spacing w:val="-14"/>
        </w:rPr>
        <w:t>职工反映的问题进行认真地调查并通过职工代表大会、工会等方式进行讨论、研究，给予解决和答复，使广大员工感受到自己是企业的主人，企业是自己的家。</w:t>
      </w:r>
      <w:r>
        <w:rPr>
          <w:color w:val="auto"/>
          <w:spacing w:val="-6"/>
        </w:rPr>
        <w:t>为使员工了解企业的经营情况、发展战略、改革措施等重大事项，搭建员工与高</w:t>
      </w:r>
      <w:r>
        <w:rPr>
          <w:color w:val="auto"/>
          <w:spacing w:val="-7"/>
        </w:rPr>
        <w:t xml:space="preserve">层管理人员的有效沟通平台和渠道。公司工会制定了员工定期座谈会管理办法， </w:t>
      </w:r>
      <w:r>
        <w:rPr>
          <w:color w:val="auto"/>
          <w:spacing w:val="-20"/>
        </w:rPr>
        <w:t>每月</w:t>
      </w:r>
      <w:r>
        <w:rPr>
          <w:rFonts w:hint="eastAsia"/>
          <w:color w:val="auto"/>
          <w:spacing w:val="-20"/>
          <w:lang w:val="en-US" w:eastAsia="zh-CN"/>
        </w:rPr>
        <w:t>设</w:t>
      </w:r>
      <w:r>
        <w:rPr>
          <w:color w:val="auto"/>
          <w:spacing w:val="-8"/>
        </w:rPr>
        <w:t>定员工接待日，听取员工对公司发展过程中的意见和建议及员工最关心、最直接的问题和意见，解答员工的凝问。</w:t>
      </w:r>
    </w:p>
    <w:p>
      <w:pPr>
        <w:pStyle w:val="4"/>
        <w:pageBreakBefore w:val="0"/>
        <w:kinsoku/>
        <w:wordWrap/>
        <w:overflowPunct/>
        <w:topLinePunct w:val="0"/>
        <w:bidi w:val="0"/>
        <w:spacing w:line="360" w:lineRule="auto"/>
        <w:ind w:right="68" w:rightChars="31" w:firstLine="480"/>
        <w:jc w:val="both"/>
        <w:textAlignment w:val="auto"/>
        <w:rPr>
          <w:color w:val="auto"/>
        </w:rPr>
      </w:pPr>
      <w:r>
        <w:rPr>
          <w:color w:val="auto"/>
          <w:spacing w:val="-10"/>
        </w:rPr>
        <w:t>同时，通过举办多种多样的文艺活动、体育竞赛、素质拓展、培训讨论等活</w:t>
      </w:r>
      <w:r>
        <w:rPr>
          <w:color w:val="auto"/>
          <w:spacing w:val="-7"/>
        </w:rPr>
        <w:t>动来增强员工凝聚力和向心力，提高员工身心素质。家庭是企业的细胞，只有职</w:t>
      </w:r>
      <w:r>
        <w:rPr>
          <w:color w:val="auto"/>
          <w:spacing w:val="-8"/>
        </w:rPr>
        <w:t>工家庭唱响和谐之音，职工才能全力以赴地投入到工作中，企业才能实现稳定发</w:t>
      </w:r>
      <w:r>
        <w:rPr>
          <w:color w:val="auto"/>
          <w:spacing w:val="-10"/>
        </w:rPr>
        <w:t>展。公司深入实施文明家庭创建工程，努力构建和谐稳定家园，为公司的稳定健</w:t>
      </w:r>
      <w:r>
        <w:rPr>
          <w:color w:val="auto"/>
        </w:rPr>
        <w:t>康发展创造安定向上的良好氛围。</w:t>
      </w:r>
    </w:p>
    <w:p>
      <w:pPr>
        <w:pStyle w:val="2"/>
        <w:pageBreakBefore w:val="0"/>
        <w:kinsoku/>
        <w:wordWrap/>
        <w:overflowPunct/>
        <w:topLinePunct w:val="0"/>
        <w:bidi w:val="0"/>
        <w:spacing w:line="360" w:lineRule="auto"/>
        <w:ind w:right="68" w:rightChars="31"/>
        <w:textAlignment w:val="auto"/>
        <w:rPr>
          <w:color w:val="auto"/>
        </w:rPr>
      </w:pPr>
      <w:bookmarkStart w:id="14" w:name="七、奉献社会"/>
      <w:bookmarkEnd w:id="14"/>
      <w:bookmarkStart w:id="15" w:name="_Toc24531711"/>
      <w:r>
        <w:rPr>
          <w:color w:val="auto"/>
        </w:rPr>
        <w:t>七、奉献社会</w:t>
      </w:r>
      <w:bookmarkEnd w:id="15"/>
    </w:p>
    <w:p>
      <w:pPr>
        <w:pStyle w:val="4"/>
        <w:pageBreakBefore w:val="0"/>
        <w:kinsoku/>
        <w:wordWrap/>
        <w:overflowPunct/>
        <w:topLinePunct w:val="0"/>
        <w:bidi w:val="0"/>
        <w:spacing w:line="360" w:lineRule="auto"/>
        <w:ind w:right="68" w:rightChars="31" w:firstLine="480"/>
        <w:jc w:val="both"/>
        <w:textAlignment w:val="auto"/>
        <w:rPr>
          <w:color w:val="auto"/>
          <w:szCs w:val="22"/>
        </w:rPr>
      </w:pPr>
      <w:r>
        <w:rPr>
          <w:rFonts w:hint="eastAsia"/>
          <w:color w:val="auto"/>
          <w:szCs w:val="22"/>
        </w:rPr>
        <w:t>公司发展离不开社会各界的支持，同时公司对社会也应履行社会责任。公司领导十分重视公益支持，积极主动履行公共责任，回报社会。</w:t>
      </w:r>
    </w:p>
    <w:p>
      <w:pPr>
        <w:pStyle w:val="4"/>
        <w:pageBreakBefore w:val="0"/>
        <w:kinsoku/>
        <w:wordWrap/>
        <w:overflowPunct/>
        <w:topLinePunct w:val="0"/>
        <w:bidi w:val="0"/>
        <w:spacing w:line="360" w:lineRule="auto"/>
        <w:ind w:right="68" w:rightChars="31" w:firstLine="480"/>
        <w:jc w:val="both"/>
        <w:textAlignment w:val="auto"/>
        <w:rPr>
          <w:color w:val="auto"/>
          <w:spacing w:val="-6"/>
        </w:rPr>
      </w:pPr>
      <w:r>
        <w:rPr>
          <w:rFonts w:hint="eastAsia"/>
          <w:color w:val="auto"/>
          <w:szCs w:val="22"/>
        </w:rPr>
        <w:t>结合公司的发展战略，在公司战略规划上，专门规划出部分资金用于的公益活动。公司领导以身作则积极参与社会的公益活动，如</w:t>
      </w:r>
      <w:r>
        <w:rPr>
          <w:rFonts w:hint="eastAsia"/>
          <w:color w:val="auto"/>
          <w:szCs w:val="22"/>
          <w:lang w:val="en-US" w:eastAsia="zh-CN"/>
        </w:rPr>
        <w:t>每年组织员工参加公益献血活动，参与社区街</w:t>
      </w:r>
      <w:bookmarkStart w:id="21" w:name="_GoBack"/>
      <w:bookmarkEnd w:id="21"/>
      <w:r>
        <w:rPr>
          <w:rFonts w:hint="eastAsia"/>
          <w:color w:val="auto"/>
          <w:szCs w:val="22"/>
          <w:lang w:val="en-US" w:eastAsia="zh-CN"/>
        </w:rPr>
        <w:t>道的公益活动</w:t>
      </w:r>
      <w:r>
        <w:rPr>
          <w:color w:val="auto"/>
          <w:spacing w:val="-6"/>
        </w:rPr>
        <w:t>。</w:t>
      </w:r>
    </w:p>
    <w:p>
      <w:pPr>
        <w:pStyle w:val="4"/>
        <w:pageBreakBefore w:val="0"/>
        <w:kinsoku/>
        <w:wordWrap/>
        <w:overflowPunct/>
        <w:topLinePunct w:val="0"/>
        <w:bidi w:val="0"/>
        <w:spacing w:line="360" w:lineRule="auto"/>
        <w:ind w:right="68" w:rightChars="31" w:firstLine="480"/>
        <w:jc w:val="both"/>
        <w:textAlignment w:val="auto"/>
        <w:rPr>
          <w:rFonts w:hint="eastAsia"/>
          <w:color w:val="auto"/>
          <w:szCs w:val="22"/>
        </w:rPr>
      </w:pPr>
      <w:bookmarkStart w:id="16" w:name="八、合作伙伴"/>
      <w:bookmarkEnd w:id="16"/>
      <w:bookmarkStart w:id="17" w:name="_Toc24531712"/>
      <w:r>
        <w:rPr>
          <w:rFonts w:hint="eastAsia"/>
          <w:color w:val="auto"/>
          <w:szCs w:val="22"/>
          <w:lang w:val="zh-CN" w:eastAsia="zh-CN"/>
        </w:rPr>
        <w:t>同时，</w:t>
      </w:r>
      <w:r>
        <w:rPr>
          <w:rFonts w:hint="eastAsia"/>
          <w:color w:val="auto"/>
          <w:szCs w:val="22"/>
          <w:lang w:val="en-US" w:eastAsia="zh-CN"/>
        </w:rPr>
        <w:t>公司</w:t>
      </w:r>
      <w:r>
        <w:rPr>
          <w:rFonts w:hint="eastAsia"/>
          <w:color w:val="auto"/>
          <w:szCs w:val="22"/>
          <w:lang w:val="zh-CN" w:eastAsia="zh-CN"/>
        </w:rPr>
        <w:t>在</w:t>
      </w:r>
      <w:r>
        <w:rPr>
          <w:rFonts w:hint="eastAsia"/>
          <w:color w:val="auto"/>
          <w:szCs w:val="22"/>
          <w:lang w:val="en-US" w:eastAsia="zh-CN"/>
        </w:rPr>
        <w:t>健康厨具</w:t>
      </w:r>
      <w:r>
        <w:rPr>
          <w:rFonts w:hint="eastAsia"/>
          <w:color w:val="auto"/>
          <w:szCs w:val="22"/>
          <w:lang w:val="zh-CN" w:eastAsia="zh-CN"/>
        </w:rPr>
        <w:t>领域发挥着自己的作用，通过</w:t>
      </w:r>
      <w:r>
        <w:rPr>
          <w:rFonts w:hint="eastAsia"/>
          <w:color w:val="auto"/>
          <w:szCs w:val="22"/>
          <w:lang w:val="en-US" w:eastAsia="zh-CN"/>
        </w:rPr>
        <w:t>先进的现代化</w:t>
      </w:r>
      <w:r>
        <w:rPr>
          <w:rFonts w:hint="eastAsia"/>
          <w:color w:val="auto"/>
          <w:szCs w:val="22"/>
          <w:lang w:val="zh-CN" w:eastAsia="zh-CN"/>
        </w:rPr>
        <w:t>技术，</w:t>
      </w:r>
      <w:r>
        <w:rPr>
          <w:rFonts w:hint="eastAsia"/>
          <w:color w:val="auto"/>
          <w:szCs w:val="22"/>
          <w:lang w:val="en-US" w:eastAsia="zh-CN"/>
        </w:rPr>
        <w:t>在工艺上不断革新，</w:t>
      </w:r>
      <w:r>
        <w:rPr>
          <w:rFonts w:hint="eastAsia"/>
          <w:color w:val="auto"/>
          <w:szCs w:val="22"/>
          <w:lang w:val="zh-CN" w:eastAsia="zh-CN"/>
        </w:rPr>
        <w:t>将节能</w:t>
      </w:r>
      <w:r>
        <w:rPr>
          <w:rFonts w:hint="eastAsia"/>
          <w:color w:val="auto"/>
          <w:szCs w:val="22"/>
          <w:lang w:val="en-US" w:eastAsia="zh-CN"/>
        </w:rPr>
        <w:t>环保</w:t>
      </w:r>
      <w:r>
        <w:rPr>
          <w:rFonts w:hint="eastAsia"/>
          <w:color w:val="auto"/>
          <w:szCs w:val="22"/>
          <w:lang w:val="zh-CN" w:eastAsia="zh-CN"/>
        </w:rPr>
        <w:t>做到最大化。</w:t>
      </w:r>
    </w:p>
    <w:p>
      <w:pPr>
        <w:ind w:right="68" w:rightChars="31"/>
        <w:jc w:val="center"/>
        <w:rPr>
          <w:rFonts w:hint="eastAsia"/>
          <w:color w:val="auto"/>
          <w:lang w:val="zh-CN" w:eastAsia="zh-CN"/>
        </w:rPr>
      </w:pPr>
    </w:p>
    <w:p>
      <w:pPr>
        <w:pStyle w:val="2"/>
        <w:pageBreakBefore w:val="0"/>
        <w:kinsoku/>
        <w:wordWrap/>
        <w:overflowPunct/>
        <w:topLinePunct w:val="0"/>
        <w:bidi w:val="0"/>
        <w:spacing w:line="360" w:lineRule="auto"/>
        <w:ind w:right="68" w:rightChars="31"/>
        <w:textAlignment w:val="auto"/>
        <w:rPr>
          <w:color w:val="auto"/>
        </w:rPr>
      </w:pPr>
      <w:r>
        <w:rPr>
          <w:color w:val="auto"/>
          <w:spacing w:val="-1"/>
        </w:rPr>
        <w:t>八、合作伙伴</w:t>
      </w:r>
      <w:bookmarkEnd w:id="17"/>
    </w:p>
    <w:p>
      <w:pPr>
        <w:pStyle w:val="4"/>
        <w:pageBreakBefore w:val="0"/>
        <w:kinsoku/>
        <w:wordWrap/>
        <w:overflowPunct/>
        <w:topLinePunct w:val="0"/>
        <w:bidi w:val="0"/>
        <w:spacing w:line="360" w:lineRule="auto"/>
        <w:ind w:right="68" w:rightChars="31" w:firstLine="480"/>
        <w:jc w:val="both"/>
        <w:textAlignment w:val="auto"/>
        <w:rPr>
          <w:color w:val="auto"/>
        </w:rPr>
      </w:pPr>
      <w:r>
        <w:rPr>
          <w:color w:val="auto"/>
          <w:spacing w:val="-6"/>
        </w:rPr>
        <w:t>每一个伙伴关系都有其独特的成功因素，这与公司独特的环境相关联。然而</w:t>
      </w:r>
      <w:r>
        <w:rPr>
          <w:color w:val="auto"/>
          <w:spacing w:val="-7"/>
        </w:rPr>
        <w:t>在不同产业国家与市场中，每个成功企业的业绩后面，有三个共同的因素存在于</w:t>
      </w:r>
      <w:r>
        <w:rPr>
          <w:color w:val="auto"/>
          <w:spacing w:val="-9"/>
        </w:rPr>
        <w:t>每个成功的伙伴关系中：贡献、亲密、远景。这三个因素是促使伙伴关系成功不</w:t>
      </w:r>
      <w:r>
        <w:rPr>
          <w:color w:val="auto"/>
        </w:rPr>
        <w:t>可或缺的因素。</w:t>
      </w:r>
    </w:p>
    <w:p>
      <w:pPr>
        <w:pStyle w:val="14"/>
        <w:pageBreakBefore w:val="0"/>
        <w:numPr>
          <w:ilvl w:val="1"/>
          <w:numId w:val="5"/>
        </w:numPr>
        <w:tabs>
          <w:tab w:val="left" w:pos="540"/>
        </w:tabs>
        <w:kinsoku/>
        <w:wordWrap/>
        <w:overflowPunct/>
        <w:topLinePunct w:val="0"/>
        <w:bidi w:val="0"/>
        <w:spacing w:before="0" w:line="360" w:lineRule="auto"/>
        <w:ind w:right="68" w:rightChars="31"/>
        <w:jc w:val="both"/>
        <w:textAlignment w:val="auto"/>
        <w:rPr>
          <w:color w:val="auto"/>
          <w:sz w:val="24"/>
        </w:rPr>
      </w:pPr>
      <w:r>
        <w:rPr>
          <w:rFonts w:hint="eastAsia"/>
          <w:color w:val="auto"/>
          <w:sz w:val="24"/>
        </w:rPr>
        <w:t>共享共赢</w:t>
      </w:r>
    </w:p>
    <w:p>
      <w:pPr>
        <w:pStyle w:val="4"/>
        <w:pageBreakBefore w:val="0"/>
        <w:kinsoku/>
        <w:wordWrap/>
        <w:overflowPunct/>
        <w:topLinePunct w:val="0"/>
        <w:bidi w:val="0"/>
        <w:spacing w:line="360" w:lineRule="auto"/>
        <w:ind w:right="68" w:rightChars="31" w:firstLine="480"/>
        <w:textAlignment w:val="auto"/>
        <w:rPr>
          <w:color w:val="auto"/>
          <w:highlight w:val="none"/>
        </w:rPr>
      </w:pPr>
      <w:r>
        <w:rPr>
          <w:color w:val="auto"/>
          <w:spacing w:val="-12"/>
        </w:rPr>
        <w:t>公司早</w:t>
      </w:r>
      <w:r>
        <w:rPr>
          <w:color w:val="auto"/>
          <w:spacing w:val="-15"/>
        </w:rPr>
        <w:t>年就推行供应商整合调整项目，即培养一批优秀的供应商</w:t>
      </w:r>
      <w:r>
        <w:rPr>
          <w:rFonts w:hint="eastAsia"/>
          <w:color w:val="auto"/>
          <w:spacing w:val="-15"/>
          <w:lang w:eastAsia="zh-CN"/>
        </w:rPr>
        <w:t>，</w:t>
      </w:r>
      <w:r>
        <w:rPr>
          <w:color w:val="auto"/>
          <w:spacing w:val="-5"/>
        </w:rPr>
        <w:t>合并或放弃一批零散繁杂的小供应商，使得供应商的积极性得到了充分发挥，公</w:t>
      </w:r>
      <w:r>
        <w:rPr>
          <w:color w:val="auto"/>
          <w:spacing w:val="-10"/>
        </w:rPr>
        <w:t>司与供应商的关系不再是简单的买卖关系，而是一种共生共荣</w:t>
      </w:r>
      <w:r>
        <w:rPr>
          <w:rFonts w:hint="eastAsia"/>
          <w:color w:val="auto"/>
          <w:spacing w:val="-10"/>
        </w:rPr>
        <w:t>，共享共赢</w:t>
      </w:r>
      <w:r>
        <w:rPr>
          <w:color w:val="auto"/>
          <w:spacing w:val="-10"/>
        </w:rPr>
        <w:t>的战略合作伙伴关</w:t>
      </w:r>
      <w:r>
        <w:rPr>
          <w:color w:val="auto"/>
          <w:spacing w:val="-13"/>
        </w:rPr>
        <w:t>系。目前，</w:t>
      </w:r>
      <w:r>
        <w:rPr>
          <w:color w:val="auto"/>
          <w:spacing w:val="-13"/>
          <w:highlight w:val="none"/>
        </w:rPr>
        <w:t>公司与</w:t>
      </w:r>
      <w:r>
        <w:rPr>
          <w:rFonts w:hint="eastAsia"/>
          <w:color w:val="auto"/>
          <w:spacing w:val="-13"/>
          <w:highlight w:val="none"/>
          <w:lang w:val="en-US" w:eastAsia="zh-CN"/>
        </w:rPr>
        <w:t>一些</w:t>
      </w:r>
      <w:r>
        <w:rPr>
          <w:color w:val="auto"/>
          <w:spacing w:val="-10"/>
          <w:highlight w:val="none"/>
        </w:rPr>
        <w:t>国内大型知名企业都建立了良好的合作关系。</w:t>
      </w:r>
    </w:p>
    <w:p>
      <w:pPr>
        <w:pStyle w:val="14"/>
        <w:pageBreakBefore w:val="0"/>
        <w:numPr>
          <w:ilvl w:val="1"/>
          <w:numId w:val="5"/>
        </w:numPr>
        <w:tabs>
          <w:tab w:val="left" w:pos="540"/>
        </w:tabs>
        <w:kinsoku/>
        <w:wordWrap/>
        <w:overflowPunct/>
        <w:topLinePunct w:val="0"/>
        <w:bidi w:val="0"/>
        <w:spacing w:before="0" w:line="360" w:lineRule="auto"/>
        <w:ind w:right="68" w:rightChars="31"/>
        <w:jc w:val="both"/>
        <w:textAlignment w:val="auto"/>
        <w:rPr>
          <w:color w:val="auto"/>
          <w:sz w:val="24"/>
          <w:highlight w:val="none"/>
        </w:rPr>
      </w:pPr>
      <w:r>
        <w:rPr>
          <w:color w:val="auto"/>
          <w:sz w:val="24"/>
          <w:highlight w:val="none"/>
        </w:rPr>
        <w:t>杜绝商业贿赂</w:t>
      </w:r>
    </w:p>
    <w:p>
      <w:pPr>
        <w:pStyle w:val="4"/>
        <w:pageBreakBefore w:val="0"/>
        <w:kinsoku/>
        <w:wordWrap/>
        <w:overflowPunct/>
        <w:topLinePunct w:val="0"/>
        <w:bidi w:val="0"/>
        <w:spacing w:line="360" w:lineRule="auto"/>
        <w:ind w:right="68" w:rightChars="31" w:firstLine="480"/>
        <w:jc w:val="both"/>
        <w:textAlignment w:val="auto"/>
        <w:rPr>
          <w:color w:val="auto"/>
        </w:rPr>
      </w:pPr>
      <w:r>
        <w:rPr>
          <w:color w:val="auto"/>
          <w:spacing w:val="-9"/>
        </w:rPr>
        <w:t>随着公司的发展，供应商采购管理中的地位显得越来越重要。公司对供应商</w:t>
      </w:r>
      <w:r>
        <w:rPr>
          <w:color w:val="auto"/>
          <w:spacing w:val="-10"/>
        </w:rPr>
        <w:t>的选择是在</w:t>
      </w:r>
      <w:r>
        <w:rPr>
          <w:color w:val="auto"/>
        </w:rPr>
        <w:t>ISO</w:t>
      </w:r>
      <w:r>
        <w:rPr>
          <w:rFonts w:hint="eastAsia"/>
          <w:color w:val="auto"/>
          <w:lang w:val="en-US" w:eastAsia="zh-CN"/>
        </w:rPr>
        <w:t xml:space="preserve"> </w:t>
      </w:r>
      <w:r>
        <w:rPr>
          <w:color w:val="auto"/>
        </w:rPr>
        <w:t>9001</w:t>
      </w:r>
      <w:r>
        <w:rPr>
          <w:color w:val="auto"/>
          <w:spacing w:val="-32"/>
        </w:rPr>
        <w:t>、</w:t>
      </w:r>
      <w:r>
        <w:rPr>
          <w:color w:val="auto"/>
        </w:rPr>
        <w:t>ISO</w:t>
      </w:r>
      <w:r>
        <w:rPr>
          <w:rFonts w:hint="eastAsia"/>
          <w:color w:val="auto"/>
          <w:lang w:val="en-US" w:eastAsia="zh-CN"/>
        </w:rPr>
        <w:t xml:space="preserve"> </w:t>
      </w:r>
      <w:r>
        <w:rPr>
          <w:color w:val="auto"/>
        </w:rPr>
        <w:t>14000</w:t>
      </w:r>
      <w:r>
        <w:rPr>
          <w:color w:val="auto"/>
          <w:spacing w:val="-32"/>
        </w:rPr>
        <w:t>、</w:t>
      </w:r>
      <w:r>
        <w:rPr>
          <w:rFonts w:hint="eastAsia"/>
          <w:color w:val="auto"/>
        </w:rPr>
        <w:t>ISO</w:t>
      </w:r>
      <w:r>
        <w:rPr>
          <w:rFonts w:hint="eastAsia"/>
          <w:color w:val="auto"/>
          <w:lang w:val="en-US" w:eastAsia="zh-CN"/>
        </w:rPr>
        <w:t xml:space="preserve"> </w:t>
      </w:r>
      <w:r>
        <w:rPr>
          <w:rFonts w:hint="eastAsia"/>
          <w:color w:val="auto"/>
        </w:rPr>
        <w:t>45001</w:t>
      </w:r>
      <w:r>
        <w:rPr>
          <w:color w:val="auto"/>
          <w:spacing w:val="-11"/>
        </w:rPr>
        <w:t>三大体系文件的原则下进行的。公</w:t>
      </w:r>
      <w:r>
        <w:rPr>
          <w:color w:val="auto"/>
          <w:spacing w:val="-10"/>
        </w:rPr>
        <w:t>司固定资产购建、原辅材料采购、办公用品采购以及闲置资产处置等原则上</w:t>
      </w:r>
      <w:r>
        <w:rPr>
          <w:color w:val="auto"/>
          <w:spacing w:val="-7"/>
        </w:rPr>
        <w:t>都采用招标方式进行采购。这不仅给供应商搭建一个公平、公开、公正的竞争平</w:t>
      </w:r>
      <w:r>
        <w:rPr>
          <w:color w:val="auto"/>
          <w:spacing w:val="-10"/>
        </w:rPr>
        <w:t>台，也对供应商的不断推陈出新、优胜劣汰建立了正常渠道，并且能有效杜绝商业贿赂，维护供应商的利益，保证了供应商队伍的健康发展</w:t>
      </w:r>
      <w:r>
        <w:rPr>
          <w:color w:val="auto"/>
        </w:rPr>
        <w:t>。</w:t>
      </w:r>
      <w:bookmarkStart w:id="18" w:name="九、社会认可"/>
      <w:bookmarkEnd w:id="18"/>
    </w:p>
    <w:p>
      <w:pPr>
        <w:pStyle w:val="2"/>
        <w:pageBreakBefore w:val="0"/>
        <w:kinsoku/>
        <w:wordWrap/>
        <w:overflowPunct/>
        <w:topLinePunct w:val="0"/>
        <w:bidi w:val="0"/>
        <w:spacing w:line="360" w:lineRule="auto"/>
        <w:ind w:right="68" w:rightChars="31"/>
        <w:textAlignment w:val="auto"/>
        <w:rPr>
          <w:color w:val="auto"/>
        </w:rPr>
      </w:pPr>
      <w:bookmarkStart w:id="19" w:name="十、存在问题及改进"/>
      <w:bookmarkEnd w:id="19"/>
      <w:bookmarkStart w:id="20" w:name="_Toc24531713"/>
      <w:r>
        <w:rPr>
          <w:rFonts w:hint="eastAsia"/>
          <w:color w:val="auto"/>
        </w:rPr>
        <w:t>九</w:t>
      </w:r>
      <w:r>
        <w:rPr>
          <w:color w:val="auto"/>
        </w:rPr>
        <w:t>、存在问题及改进</w:t>
      </w:r>
      <w:bookmarkEnd w:id="20"/>
    </w:p>
    <w:p>
      <w:pPr>
        <w:pStyle w:val="4"/>
        <w:pageBreakBefore w:val="0"/>
        <w:kinsoku/>
        <w:wordWrap/>
        <w:overflowPunct/>
        <w:topLinePunct w:val="0"/>
        <w:bidi w:val="0"/>
        <w:spacing w:line="360" w:lineRule="auto"/>
        <w:ind w:left="120" w:leftChars="0" w:right="68" w:rightChars="31" w:firstLine="100" w:firstLineChars="0"/>
        <w:textAlignment w:val="auto"/>
        <w:rPr>
          <w:color w:val="auto"/>
        </w:rPr>
      </w:pPr>
      <w:r>
        <w:rPr>
          <w:color w:val="auto"/>
        </w:rPr>
        <w:t>公司在履行社会责任各方面做了大量的工作，但与相关规定仍存在差距。</w:t>
      </w:r>
      <w:r>
        <w:rPr>
          <w:rFonts w:hint="eastAsia"/>
          <w:color w:val="auto"/>
          <w:lang w:eastAsia="zh-CN"/>
        </w:rPr>
        <w:t>2020</w:t>
      </w:r>
      <w:r>
        <w:rPr>
          <w:color w:val="auto"/>
        </w:rPr>
        <w:t>年，经济下行压力增大，市场需求低迷，面对中国经济新常态下的发展， 不得不面对</w:t>
      </w:r>
      <w:r>
        <w:rPr>
          <w:rFonts w:hint="eastAsia"/>
          <w:color w:val="auto"/>
          <w:lang w:eastAsia="zh-CN"/>
        </w:rPr>
        <w:t>大叶园林</w:t>
      </w:r>
      <w:r>
        <w:rPr>
          <w:color w:val="auto"/>
        </w:rPr>
        <w:t>转型发展中的不适应：一是规模和效益方面：</w:t>
      </w:r>
      <w:r>
        <w:rPr>
          <w:rFonts w:hint="eastAsia"/>
          <w:color w:val="auto"/>
          <w:lang w:eastAsia="zh-CN"/>
        </w:rPr>
        <w:t>2020</w:t>
      </w:r>
      <w:r>
        <w:rPr>
          <w:color w:val="auto"/>
          <w:spacing w:val="-20"/>
        </w:rPr>
        <w:t>年以</w:t>
      </w:r>
      <w:r>
        <w:rPr>
          <w:color w:val="auto"/>
          <w:spacing w:val="-22"/>
        </w:rPr>
        <w:t>来，公司整体经济效益</w:t>
      </w:r>
      <w:r>
        <w:rPr>
          <w:rFonts w:hint="eastAsia"/>
          <w:color w:val="auto"/>
          <w:spacing w:val="-22"/>
        </w:rPr>
        <w:t>增长趋势走低</w:t>
      </w:r>
      <w:r>
        <w:rPr>
          <w:color w:val="auto"/>
          <w:spacing w:val="-22"/>
        </w:rPr>
        <w:t>，公司经营管理有待进一步完善。</w:t>
      </w:r>
      <w:r>
        <w:rPr>
          <w:color w:val="auto"/>
          <w:spacing w:val="-7"/>
        </w:rPr>
        <w:t>二是人员结构和薪酬方面：人员结构优化结果与预期还有差距，薪酬结构和薪酬</w:t>
      </w:r>
      <w:r>
        <w:rPr>
          <w:color w:val="auto"/>
        </w:rPr>
        <w:t>水平与规模和效益不匹配，有待进一步深化改革。三是国际化的竞争水平不高，国际化战略刚见雏形、国际化市场资源配备不科学。四是商业模式传统并单一，还未完全实现工业服务商转型。</w:t>
      </w:r>
    </w:p>
    <w:p>
      <w:pPr>
        <w:pStyle w:val="4"/>
        <w:pageBreakBefore w:val="0"/>
        <w:kinsoku/>
        <w:wordWrap/>
        <w:overflowPunct/>
        <w:topLinePunct w:val="0"/>
        <w:bidi w:val="0"/>
        <w:spacing w:line="360" w:lineRule="auto"/>
        <w:ind w:right="68" w:rightChars="31" w:firstLine="480" w:firstLineChars="200"/>
        <w:textAlignment w:val="auto"/>
        <w:rPr>
          <w:color w:val="auto"/>
          <w:spacing w:val="-9"/>
        </w:rPr>
      </w:pPr>
      <w:r>
        <w:rPr>
          <w:color w:val="auto"/>
        </w:rPr>
        <w:t>未来三年，是我们 “雄鹰展翅翱翔”之年。公司将继续专注于</w:t>
      </w:r>
      <w:r>
        <w:rPr>
          <w:rFonts w:hint="eastAsia"/>
          <w:color w:val="auto"/>
          <w:lang w:val="en-US" w:eastAsia="zh-CN"/>
        </w:rPr>
        <w:t>健康厨具</w:t>
      </w:r>
      <w:r>
        <w:rPr>
          <w:color w:val="auto"/>
          <w:spacing w:val="-9"/>
        </w:rPr>
        <w:t>的研发、生产和销售业务，瞄准国际前沿技术，坚持以实业经营为</w:t>
      </w:r>
      <w:r>
        <w:rPr>
          <w:rFonts w:hint="eastAsia"/>
          <w:color w:val="auto"/>
          <w:spacing w:val="-9"/>
          <w:lang w:val="en-US" w:eastAsia="zh-CN"/>
        </w:rPr>
        <w:t>根</w:t>
      </w:r>
      <w:r>
        <w:rPr>
          <w:color w:val="auto"/>
          <w:spacing w:val="-9"/>
        </w:rPr>
        <w:t>本，以资</w:t>
      </w:r>
      <w:r>
        <w:rPr>
          <w:color w:val="auto"/>
          <w:spacing w:val="-10"/>
        </w:rPr>
        <w:t>本运作为手</w:t>
      </w:r>
      <w:r>
        <w:rPr>
          <w:color w:val="auto"/>
          <w:spacing w:val="-9"/>
        </w:rPr>
        <w:t>段，二者循环促进，推动公司成为</w:t>
      </w:r>
      <w:r>
        <w:rPr>
          <w:rFonts w:hint="eastAsia"/>
          <w:color w:val="auto"/>
          <w:spacing w:val="-9"/>
          <w:lang w:val="en-US" w:eastAsia="zh-CN"/>
        </w:rPr>
        <w:t>园林机械</w:t>
      </w:r>
      <w:r>
        <w:rPr>
          <w:rFonts w:hint="eastAsia"/>
          <w:color w:val="auto"/>
          <w:spacing w:val="-9"/>
          <w:lang w:val="en-US"/>
        </w:rPr>
        <w:t>产品</w:t>
      </w:r>
      <w:r>
        <w:rPr>
          <w:color w:val="auto"/>
          <w:spacing w:val="-9"/>
        </w:rPr>
        <w:t>行业的创新者和领导者，</w:t>
      </w:r>
      <w:r>
        <w:rPr>
          <w:rFonts w:hint="eastAsia"/>
          <w:color w:val="auto"/>
          <w:spacing w:val="-9"/>
        </w:rPr>
        <w:t>贯彻“</w:t>
      </w:r>
      <w:r>
        <w:rPr>
          <w:rFonts w:hint="eastAsia"/>
          <w:color w:val="auto"/>
          <w:spacing w:val="-9"/>
          <w:lang w:eastAsia="zh-CN"/>
        </w:rPr>
        <w:t>客户至上</w:t>
      </w:r>
      <w:r>
        <w:rPr>
          <w:rFonts w:hint="eastAsia"/>
          <w:color w:val="auto"/>
          <w:spacing w:val="-9"/>
        </w:rPr>
        <w:t>”的经营理念，最终实现</w:t>
      </w:r>
      <w:r>
        <w:rPr>
          <w:color w:val="auto"/>
          <w:spacing w:val="-9"/>
        </w:rPr>
        <w:t xml:space="preserve"> “</w:t>
      </w:r>
      <w:r>
        <w:rPr>
          <w:rFonts w:hint="eastAsia"/>
          <w:color w:val="auto"/>
          <w:spacing w:val="-9"/>
          <w:lang w:eastAsia="zh-CN"/>
        </w:rPr>
        <w:t>健康厨房引领者</w:t>
      </w:r>
      <w:r>
        <w:rPr>
          <w:color w:val="auto"/>
          <w:spacing w:val="-9"/>
        </w:rPr>
        <w:t>”</w:t>
      </w:r>
      <w:r>
        <w:rPr>
          <w:rFonts w:hint="eastAsia"/>
          <w:color w:val="auto"/>
          <w:spacing w:val="-9"/>
        </w:rPr>
        <w:t>的愿景</w:t>
      </w:r>
      <w:r>
        <w:rPr>
          <w:color w:val="auto"/>
          <w:spacing w:val="-9"/>
        </w:rPr>
        <w:t>。</w:t>
      </w:r>
    </w:p>
    <w:p>
      <w:pPr>
        <w:pStyle w:val="4"/>
        <w:pageBreakBefore w:val="0"/>
        <w:kinsoku/>
        <w:wordWrap/>
        <w:overflowPunct/>
        <w:topLinePunct w:val="0"/>
        <w:bidi w:val="0"/>
        <w:spacing w:line="360" w:lineRule="auto"/>
        <w:ind w:right="68" w:rightChars="31" w:firstLine="480"/>
        <w:textAlignment w:val="auto"/>
        <w:rPr>
          <w:color w:val="auto"/>
          <w:spacing w:val="-9"/>
        </w:rPr>
      </w:pPr>
      <w:r>
        <w:rPr>
          <w:rFonts w:hint="eastAsia"/>
          <w:color w:val="auto"/>
          <w:spacing w:val="-9"/>
        </w:rPr>
        <w:t>明确了发展战略为：</w:t>
      </w:r>
    </w:p>
    <w:p>
      <w:pPr>
        <w:pageBreakBefore w:val="0"/>
        <w:kinsoku/>
        <w:wordWrap/>
        <w:overflowPunct/>
        <w:topLinePunct w:val="0"/>
        <w:bidi w:val="0"/>
        <w:spacing w:line="360" w:lineRule="auto"/>
        <w:ind w:right="68" w:rightChars="31" w:firstLine="480" w:firstLineChars="200"/>
        <w:textAlignment w:val="auto"/>
        <w:rPr>
          <w:rFonts w:hint="default"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未来的三年内，</w:t>
      </w:r>
      <w:r>
        <w:rPr>
          <w:rFonts w:hint="eastAsia" w:cs="宋体"/>
          <w:color w:val="auto"/>
          <w:sz w:val="24"/>
          <w:szCs w:val="24"/>
          <w:highlight w:val="none"/>
          <w:lang w:val="en-US" w:eastAsia="zh-CN" w:bidi="zh-CN"/>
        </w:rPr>
        <w:t>公司会继续坚定走专业化、国际化、品牌化的发展战略之路。专注核心技术和工艺的突破，转向高新技术、高新市场、高附加值的产品领域，提升持续创造新的经济增长点；推进智能制造，形成先进的制造体系，确保从量的扩张到质的提升；加速生产方式的转型升级，从以OEM为主转到以ODM、OBM为主；加速经营方式的转型升级，从“粗放低效型”转向“精益高效型</w:t>
      </w:r>
      <w:r>
        <w:rPr>
          <w:rFonts w:hint="default" w:cs="宋体"/>
          <w:color w:val="auto"/>
          <w:sz w:val="24"/>
          <w:szCs w:val="24"/>
          <w:highlight w:val="none"/>
          <w:lang w:val="en-US" w:eastAsia="zh-CN" w:bidi="zh-CN"/>
        </w:rPr>
        <w:t>”</w:t>
      </w:r>
      <w:r>
        <w:rPr>
          <w:rFonts w:hint="eastAsia" w:cs="宋体"/>
          <w:color w:val="auto"/>
          <w:sz w:val="24"/>
          <w:szCs w:val="24"/>
          <w:highlight w:val="none"/>
          <w:lang w:val="en-US" w:eastAsia="zh-CN" w:bidi="zh-CN"/>
        </w:rPr>
        <w:t>。</w:t>
      </w:r>
    </w:p>
    <w:p>
      <w:pPr>
        <w:pStyle w:val="4"/>
        <w:pageBreakBefore w:val="0"/>
        <w:kinsoku/>
        <w:wordWrap/>
        <w:overflowPunct/>
        <w:topLinePunct w:val="0"/>
        <w:bidi w:val="0"/>
        <w:spacing w:line="360" w:lineRule="auto"/>
        <w:ind w:right="68" w:rightChars="31" w:firstLine="480"/>
        <w:jc w:val="both"/>
        <w:textAlignment w:val="auto"/>
        <w:rPr>
          <w:rFonts w:hint="default" w:eastAsia="宋体"/>
          <w:color w:val="auto"/>
          <w:highlight w:val="none"/>
          <w:lang w:val="en-US" w:eastAsia="zh-CN"/>
        </w:rPr>
      </w:pPr>
      <w:r>
        <w:rPr>
          <w:rFonts w:ascii="宋体" w:hAnsi="宋体" w:eastAsia="宋体" w:cs="宋体"/>
          <w:color w:val="auto"/>
          <w:sz w:val="24"/>
          <w:szCs w:val="24"/>
          <w:highlight w:val="none"/>
          <w:lang w:val="zh-CN" w:eastAsia="zh-CN" w:bidi="zh-CN"/>
        </w:rPr>
        <w:t>总之，在国家发展规划的引领下、在市政府的大力支持下，通过努力，相信</w:t>
      </w:r>
      <w:r>
        <w:rPr>
          <w:rFonts w:hint="eastAsia" w:cs="宋体"/>
          <w:color w:val="auto"/>
          <w:sz w:val="24"/>
          <w:szCs w:val="24"/>
          <w:highlight w:val="none"/>
          <w:lang w:val="en-US" w:eastAsia="zh-CN" w:bidi="zh-CN"/>
        </w:rPr>
        <w:t>公司</w:t>
      </w:r>
      <w:r>
        <w:rPr>
          <w:rFonts w:ascii="宋体" w:hAnsi="宋体" w:eastAsia="宋体" w:cs="宋体"/>
          <w:color w:val="auto"/>
          <w:sz w:val="24"/>
          <w:szCs w:val="24"/>
          <w:highlight w:val="none"/>
          <w:lang w:val="zh-CN" w:eastAsia="zh-CN" w:bidi="zh-CN"/>
        </w:rPr>
        <w:t>未来三年规划会顺利实现，为</w:t>
      </w:r>
      <w:r>
        <w:rPr>
          <w:rFonts w:hint="eastAsia" w:ascii="宋体" w:hAnsi="宋体" w:eastAsia="宋体" w:cs="宋体"/>
          <w:color w:val="auto"/>
          <w:sz w:val="24"/>
          <w:szCs w:val="24"/>
          <w:highlight w:val="none"/>
          <w:lang w:val="en-US" w:eastAsia="zh-CN" w:bidi="zh-CN"/>
        </w:rPr>
        <w:t>当地</w:t>
      </w:r>
      <w:r>
        <w:rPr>
          <w:rFonts w:ascii="宋体" w:hAnsi="宋体" w:eastAsia="宋体" w:cs="宋体"/>
          <w:color w:val="auto"/>
          <w:sz w:val="24"/>
          <w:szCs w:val="24"/>
          <w:highlight w:val="none"/>
          <w:lang w:val="zh-CN" w:eastAsia="zh-CN" w:bidi="zh-CN"/>
        </w:rPr>
        <w:t>经济</w:t>
      </w:r>
      <w:r>
        <w:rPr>
          <w:color w:val="auto"/>
          <w:spacing w:val="-7"/>
          <w:highlight w:val="none"/>
        </w:rPr>
        <w:t>的繁荣发展献上一己之力！最终造</w:t>
      </w:r>
      <w:r>
        <w:rPr>
          <w:color w:val="auto"/>
          <w:highlight w:val="none"/>
        </w:rPr>
        <w:t>福股东、造福员工、造福社会。</w:t>
      </w:r>
      <w:r>
        <w:rPr>
          <w:rFonts w:hint="eastAsia"/>
          <w:color w:val="auto"/>
          <w:highlight w:val="none"/>
          <w:lang w:val="en-US" w:eastAsia="zh-CN"/>
        </w:rPr>
        <w:t>实现</w:t>
      </w:r>
      <w:r>
        <w:rPr>
          <w:rFonts w:hint="eastAsia"/>
          <w:color w:val="auto"/>
          <w:highlight w:val="none"/>
        </w:rPr>
        <w:t>用心做好品质，提升行业地位，扩大健全全球化市场</w:t>
      </w:r>
      <w:r>
        <w:rPr>
          <w:rFonts w:hint="eastAsia"/>
          <w:color w:val="auto"/>
          <w:highlight w:val="none"/>
          <w:lang w:val="en-US" w:eastAsia="zh-CN"/>
        </w:rPr>
        <w:t>占有率，成为全球健康厨具的领跑者。</w:t>
      </w:r>
    </w:p>
    <w:sectPr>
      <w:pgSz w:w="11910" w:h="16840"/>
      <w:pgMar w:top="1440" w:right="1800" w:bottom="1440" w:left="1800" w:header="877" w:footer="1197"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w:pict>
        <v:shape id="_x0000_s4097" o:spid="_x0000_s4097" o:spt="202" type="#_x0000_t202" style="position:absolute;left:0pt;margin-left:291pt;margin-top:771pt;height:11pt;width:13.15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line="203" w:lineRule="exact"/>
                  <w:ind w:left="40"/>
                  <w:rPr>
                    <w:rFonts w:ascii="Calibri"/>
                    <w:sz w:val="18"/>
                  </w:rPr>
                </w:pPr>
                <w:r>
                  <w:fldChar w:fldCharType="begin"/>
                </w:r>
                <w:r>
                  <w:rPr>
                    <w:rFonts w:ascii="Calibri"/>
                    <w:sz w:val="18"/>
                  </w:rPr>
                  <w:instrText xml:space="preserve"> PAGE </w:instrText>
                </w:r>
                <w:r>
                  <w:fldChar w:fldCharType="separate"/>
                </w:r>
                <w:r>
                  <w:t>10</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lang w:eastAsia="zh-CN"/>
      </w:rPr>
      <w:pict>
        <v:shape id="_x0000_s4100" o:spid="_x0000_s4100" o:spt="202" type="#_x0000_t202" style="position:absolute;left:0pt;margin-left:293.35pt;margin-top:781.95pt;height:11pt;width:8.5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pPr>
                  <w:spacing w:line="204" w:lineRule="exact"/>
                  <w:ind w:left="4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Pr>
                    <w:rFonts w:ascii="Times New Roman" w:hAnsi="Times New Roman"/>
                    <w:sz w:val="18"/>
                    <w:szCs w:val="18"/>
                  </w:rPr>
                  <w:t>6</w:t>
                </w:r>
                <w:r>
                  <w:rPr>
                    <w:rFonts w:ascii="Times New Roman" w:hAnsi="Times New Roman"/>
                    <w:sz w:val="18"/>
                    <w:szCs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00" w:beforeAutospacing="1" w:after="100" w:afterAutospacing="1"/>
      <w:ind w:right="198"/>
      <w:jc w:val="right"/>
      <w:rPr>
        <w:sz w:val="20"/>
        <w:szCs w:val="20"/>
      </w:rPr>
    </w:pPr>
    <w:r>
      <w:rPr>
        <w:sz w:val="20"/>
        <w:szCs w:val="20"/>
        <w:lang w:eastAsia="zh-CN"/>
      </w:rPr>
      <w:pict>
        <v:group id="_x0000_s4098" o:spid="_x0000_s4098" o:spt="203" style="position:absolute;left:0pt;margin-left:70.8pt;margin-top:21.35pt;height:0.1pt;width:463.65pt;mso-position-horizontal-relative:page;z-index:-251656192;mso-width-relative:page;mso-height-relative:page;" coordorigin="1416,-308" coordsize="9273,2">
          <o:lock v:ext="edit"/>
          <v:shape id="_x0000_s4099" o:spid="_x0000_s4099" style="position:absolute;left:1416;top:-308;height:2;width:9273;" filled="f" coordorigin="1416,-308" coordsize="9273,0" path="m1416,-308l10689,-308e">
            <v:path arrowok="t"/>
            <v:fill on="f" focussize="0,0"/>
            <v:stroke weight="0.58pt"/>
            <v:imagedata o:title=""/>
            <o:lock v:ext="edit"/>
          </v:shape>
        </v:group>
      </w:pict>
    </w:r>
    <w:r>
      <w:rPr>
        <w:rFonts w:hint="eastAsia"/>
        <w:sz w:val="20"/>
        <w:szCs w:val="20"/>
        <w:lang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6"/>
      <w:numFmt w:val="decimal"/>
      <w:lvlText w:val="%1"/>
      <w:lvlJc w:val="left"/>
      <w:pPr>
        <w:ind w:left="540" w:hanging="420"/>
      </w:pPr>
      <w:rPr>
        <w:rFonts w:hint="default"/>
        <w:lang w:val="zh-CN" w:eastAsia="zh-CN" w:bidi="zh-CN"/>
      </w:rPr>
    </w:lvl>
    <w:lvl w:ilvl="1" w:tentative="0">
      <w:start w:val="1"/>
      <w:numFmt w:val="decimal"/>
      <w:lvlText w:val="%1.%2"/>
      <w:lvlJc w:val="left"/>
      <w:pPr>
        <w:ind w:left="540" w:hanging="420"/>
      </w:pPr>
      <w:rPr>
        <w:rFonts w:hint="default" w:ascii="宋体" w:hAnsi="宋体" w:eastAsia="宋体" w:cs="宋体"/>
        <w:w w:val="100"/>
        <w:sz w:val="24"/>
        <w:szCs w:val="24"/>
        <w:lang w:val="zh-CN" w:eastAsia="zh-CN" w:bidi="zh-CN"/>
      </w:rPr>
    </w:lvl>
    <w:lvl w:ilvl="2" w:tentative="0">
      <w:start w:val="0"/>
      <w:numFmt w:val="bullet"/>
      <w:lvlText w:val="•"/>
      <w:lvlJc w:val="left"/>
      <w:pPr>
        <w:ind w:left="2189" w:hanging="420"/>
      </w:pPr>
      <w:rPr>
        <w:rFonts w:hint="default"/>
        <w:lang w:val="zh-CN" w:eastAsia="zh-CN" w:bidi="zh-CN"/>
      </w:rPr>
    </w:lvl>
    <w:lvl w:ilvl="3" w:tentative="0">
      <w:start w:val="0"/>
      <w:numFmt w:val="bullet"/>
      <w:lvlText w:val="•"/>
      <w:lvlJc w:val="left"/>
      <w:pPr>
        <w:ind w:left="3013" w:hanging="420"/>
      </w:pPr>
      <w:rPr>
        <w:rFonts w:hint="default"/>
        <w:lang w:val="zh-CN" w:eastAsia="zh-CN" w:bidi="zh-CN"/>
      </w:rPr>
    </w:lvl>
    <w:lvl w:ilvl="4" w:tentative="0">
      <w:start w:val="0"/>
      <w:numFmt w:val="bullet"/>
      <w:lvlText w:val="•"/>
      <w:lvlJc w:val="left"/>
      <w:pPr>
        <w:ind w:left="3838" w:hanging="420"/>
      </w:pPr>
      <w:rPr>
        <w:rFonts w:hint="default"/>
        <w:lang w:val="zh-CN" w:eastAsia="zh-CN" w:bidi="zh-CN"/>
      </w:rPr>
    </w:lvl>
    <w:lvl w:ilvl="5" w:tentative="0">
      <w:start w:val="0"/>
      <w:numFmt w:val="bullet"/>
      <w:lvlText w:val="•"/>
      <w:lvlJc w:val="left"/>
      <w:pPr>
        <w:ind w:left="4663" w:hanging="420"/>
      </w:pPr>
      <w:rPr>
        <w:rFonts w:hint="default"/>
        <w:lang w:val="zh-CN" w:eastAsia="zh-CN" w:bidi="zh-CN"/>
      </w:rPr>
    </w:lvl>
    <w:lvl w:ilvl="6" w:tentative="0">
      <w:start w:val="0"/>
      <w:numFmt w:val="bullet"/>
      <w:lvlText w:val="•"/>
      <w:lvlJc w:val="left"/>
      <w:pPr>
        <w:ind w:left="5487" w:hanging="420"/>
      </w:pPr>
      <w:rPr>
        <w:rFonts w:hint="default"/>
        <w:lang w:val="zh-CN" w:eastAsia="zh-CN" w:bidi="zh-CN"/>
      </w:rPr>
    </w:lvl>
    <w:lvl w:ilvl="7" w:tentative="0">
      <w:start w:val="0"/>
      <w:numFmt w:val="bullet"/>
      <w:lvlText w:val="•"/>
      <w:lvlJc w:val="left"/>
      <w:pPr>
        <w:ind w:left="6312" w:hanging="420"/>
      </w:pPr>
      <w:rPr>
        <w:rFonts w:hint="default"/>
        <w:lang w:val="zh-CN" w:eastAsia="zh-CN" w:bidi="zh-CN"/>
      </w:rPr>
    </w:lvl>
    <w:lvl w:ilvl="8" w:tentative="0">
      <w:start w:val="0"/>
      <w:numFmt w:val="bullet"/>
      <w:lvlText w:val="•"/>
      <w:lvlJc w:val="left"/>
      <w:pPr>
        <w:ind w:left="7137" w:hanging="420"/>
      </w:pPr>
      <w:rPr>
        <w:rFonts w:hint="default"/>
        <w:lang w:val="zh-CN" w:eastAsia="zh-CN" w:bidi="zh-CN"/>
      </w:rPr>
    </w:lvl>
  </w:abstractNum>
  <w:abstractNum w:abstractNumId="1">
    <w:nsid w:val="BF205925"/>
    <w:multiLevelType w:val="multilevel"/>
    <w:tmpl w:val="BF205925"/>
    <w:lvl w:ilvl="0" w:tentative="0">
      <w:start w:val="4"/>
      <w:numFmt w:val="decimal"/>
      <w:lvlText w:val="%1"/>
      <w:lvlJc w:val="left"/>
      <w:pPr>
        <w:ind w:left="600" w:hanging="480"/>
      </w:pPr>
      <w:rPr>
        <w:rFonts w:hint="default"/>
        <w:lang w:val="zh-CN" w:eastAsia="zh-CN" w:bidi="zh-CN"/>
      </w:rPr>
    </w:lvl>
    <w:lvl w:ilvl="1" w:tentative="0">
      <w:start w:val="1"/>
      <w:numFmt w:val="decimal"/>
      <w:lvlText w:val="%1.%2"/>
      <w:lvlJc w:val="left"/>
      <w:pPr>
        <w:ind w:left="600" w:hanging="480"/>
      </w:pPr>
      <w:rPr>
        <w:rFonts w:hint="default" w:ascii="宋体" w:hAnsi="宋体" w:eastAsia="宋体" w:cs="宋体"/>
        <w:w w:val="100"/>
        <w:sz w:val="24"/>
        <w:szCs w:val="24"/>
        <w:lang w:val="zh-CN" w:eastAsia="zh-CN" w:bidi="zh-CN"/>
      </w:rPr>
    </w:lvl>
    <w:lvl w:ilvl="2" w:tentative="0">
      <w:start w:val="0"/>
      <w:numFmt w:val="bullet"/>
      <w:lvlText w:val="•"/>
      <w:lvlJc w:val="left"/>
      <w:pPr>
        <w:ind w:left="2237" w:hanging="480"/>
      </w:pPr>
      <w:rPr>
        <w:rFonts w:hint="default"/>
        <w:lang w:val="zh-CN" w:eastAsia="zh-CN" w:bidi="zh-CN"/>
      </w:rPr>
    </w:lvl>
    <w:lvl w:ilvl="3" w:tentative="0">
      <w:start w:val="0"/>
      <w:numFmt w:val="bullet"/>
      <w:lvlText w:val="•"/>
      <w:lvlJc w:val="left"/>
      <w:pPr>
        <w:ind w:left="3055" w:hanging="480"/>
      </w:pPr>
      <w:rPr>
        <w:rFonts w:hint="default"/>
        <w:lang w:val="zh-CN" w:eastAsia="zh-CN" w:bidi="zh-CN"/>
      </w:rPr>
    </w:lvl>
    <w:lvl w:ilvl="4" w:tentative="0">
      <w:start w:val="0"/>
      <w:numFmt w:val="bullet"/>
      <w:lvlText w:val="•"/>
      <w:lvlJc w:val="left"/>
      <w:pPr>
        <w:ind w:left="3874" w:hanging="480"/>
      </w:pPr>
      <w:rPr>
        <w:rFonts w:hint="default"/>
        <w:lang w:val="zh-CN" w:eastAsia="zh-CN" w:bidi="zh-CN"/>
      </w:rPr>
    </w:lvl>
    <w:lvl w:ilvl="5" w:tentative="0">
      <w:start w:val="0"/>
      <w:numFmt w:val="bullet"/>
      <w:lvlText w:val="•"/>
      <w:lvlJc w:val="left"/>
      <w:pPr>
        <w:ind w:left="4693" w:hanging="480"/>
      </w:pPr>
      <w:rPr>
        <w:rFonts w:hint="default"/>
        <w:lang w:val="zh-CN" w:eastAsia="zh-CN" w:bidi="zh-CN"/>
      </w:rPr>
    </w:lvl>
    <w:lvl w:ilvl="6" w:tentative="0">
      <w:start w:val="0"/>
      <w:numFmt w:val="bullet"/>
      <w:lvlText w:val="•"/>
      <w:lvlJc w:val="left"/>
      <w:pPr>
        <w:ind w:left="5511" w:hanging="480"/>
      </w:pPr>
      <w:rPr>
        <w:rFonts w:hint="default"/>
        <w:lang w:val="zh-CN" w:eastAsia="zh-CN" w:bidi="zh-CN"/>
      </w:rPr>
    </w:lvl>
    <w:lvl w:ilvl="7" w:tentative="0">
      <w:start w:val="0"/>
      <w:numFmt w:val="bullet"/>
      <w:lvlText w:val="•"/>
      <w:lvlJc w:val="left"/>
      <w:pPr>
        <w:ind w:left="6330" w:hanging="480"/>
      </w:pPr>
      <w:rPr>
        <w:rFonts w:hint="default"/>
        <w:lang w:val="zh-CN" w:eastAsia="zh-CN" w:bidi="zh-CN"/>
      </w:rPr>
    </w:lvl>
    <w:lvl w:ilvl="8" w:tentative="0">
      <w:start w:val="0"/>
      <w:numFmt w:val="bullet"/>
      <w:lvlText w:val="•"/>
      <w:lvlJc w:val="left"/>
      <w:pPr>
        <w:ind w:left="7149" w:hanging="480"/>
      </w:pPr>
      <w:rPr>
        <w:rFonts w:hint="default"/>
        <w:lang w:val="zh-CN" w:eastAsia="zh-CN" w:bidi="zh-CN"/>
      </w:rPr>
    </w:lvl>
  </w:abstractNum>
  <w:abstractNum w:abstractNumId="2">
    <w:nsid w:val="CF092B84"/>
    <w:multiLevelType w:val="multilevel"/>
    <w:tmpl w:val="CF092B84"/>
    <w:lvl w:ilvl="0" w:tentative="0">
      <w:start w:val="1"/>
      <w:numFmt w:val="decimal"/>
      <w:lvlText w:val="%1"/>
      <w:lvlJc w:val="left"/>
      <w:pPr>
        <w:ind w:left="600" w:hanging="480"/>
      </w:pPr>
      <w:rPr>
        <w:rFonts w:hint="default"/>
        <w:lang w:val="zh-CN" w:eastAsia="zh-CN" w:bidi="zh-CN"/>
      </w:rPr>
    </w:lvl>
    <w:lvl w:ilvl="1" w:tentative="0">
      <w:start w:val="1"/>
      <w:numFmt w:val="decimal"/>
      <w:lvlText w:val="%1.%2"/>
      <w:lvlJc w:val="left"/>
      <w:pPr>
        <w:ind w:left="600" w:hanging="480"/>
      </w:pPr>
      <w:rPr>
        <w:rFonts w:hint="default" w:ascii="宋体" w:hAnsi="宋体" w:eastAsia="宋体" w:cs="宋体"/>
        <w:w w:val="100"/>
        <w:sz w:val="24"/>
        <w:szCs w:val="24"/>
        <w:lang w:val="zh-CN" w:eastAsia="zh-CN" w:bidi="zh-CN"/>
      </w:rPr>
    </w:lvl>
    <w:lvl w:ilvl="2" w:tentative="0">
      <w:start w:val="0"/>
      <w:numFmt w:val="bullet"/>
      <w:lvlText w:val="•"/>
      <w:lvlJc w:val="left"/>
      <w:pPr>
        <w:ind w:left="2237" w:hanging="480"/>
      </w:pPr>
      <w:rPr>
        <w:rFonts w:hint="default"/>
        <w:lang w:val="zh-CN" w:eastAsia="zh-CN" w:bidi="zh-CN"/>
      </w:rPr>
    </w:lvl>
    <w:lvl w:ilvl="3" w:tentative="0">
      <w:start w:val="0"/>
      <w:numFmt w:val="bullet"/>
      <w:lvlText w:val="•"/>
      <w:lvlJc w:val="left"/>
      <w:pPr>
        <w:ind w:left="3055" w:hanging="480"/>
      </w:pPr>
      <w:rPr>
        <w:rFonts w:hint="default"/>
        <w:lang w:val="zh-CN" w:eastAsia="zh-CN" w:bidi="zh-CN"/>
      </w:rPr>
    </w:lvl>
    <w:lvl w:ilvl="4" w:tentative="0">
      <w:start w:val="0"/>
      <w:numFmt w:val="bullet"/>
      <w:lvlText w:val="•"/>
      <w:lvlJc w:val="left"/>
      <w:pPr>
        <w:ind w:left="3874" w:hanging="480"/>
      </w:pPr>
      <w:rPr>
        <w:rFonts w:hint="default"/>
        <w:lang w:val="zh-CN" w:eastAsia="zh-CN" w:bidi="zh-CN"/>
      </w:rPr>
    </w:lvl>
    <w:lvl w:ilvl="5" w:tentative="0">
      <w:start w:val="0"/>
      <w:numFmt w:val="bullet"/>
      <w:lvlText w:val="•"/>
      <w:lvlJc w:val="left"/>
      <w:pPr>
        <w:ind w:left="4693" w:hanging="480"/>
      </w:pPr>
      <w:rPr>
        <w:rFonts w:hint="default"/>
        <w:lang w:val="zh-CN" w:eastAsia="zh-CN" w:bidi="zh-CN"/>
      </w:rPr>
    </w:lvl>
    <w:lvl w:ilvl="6" w:tentative="0">
      <w:start w:val="0"/>
      <w:numFmt w:val="bullet"/>
      <w:lvlText w:val="•"/>
      <w:lvlJc w:val="left"/>
      <w:pPr>
        <w:ind w:left="5511" w:hanging="480"/>
      </w:pPr>
      <w:rPr>
        <w:rFonts w:hint="default"/>
        <w:lang w:val="zh-CN" w:eastAsia="zh-CN" w:bidi="zh-CN"/>
      </w:rPr>
    </w:lvl>
    <w:lvl w:ilvl="7" w:tentative="0">
      <w:start w:val="0"/>
      <w:numFmt w:val="bullet"/>
      <w:lvlText w:val="•"/>
      <w:lvlJc w:val="left"/>
      <w:pPr>
        <w:ind w:left="6330" w:hanging="480"/>
      </w:pPr>
      <w:rPr>
        <w:rFonts w:hint="default"/>
        <w:lang w:val="zh-CN" w:eastAsia="zh-CN" w:bidi="zh-CN"/>
      </w:rPr>
    </w:lvl>
    <w:lvl w:ilvl="8" w:tentative="0">
      <w:start w:val="0"/>
      <w:numFmt w:val="bullet"/>
      <w:lvlText w:val="•"/>
      <w:lvlJc w:val="left"/>
      <w:pPr>
        <w:ind w:left="7149" w:hanging="480"/>
      </w:pPr>
      <w:rPr>
        <w:rFonts w:hint="default"/>
        <w:lang w:val="zh-CN" w:eastAsia="zh-CN" w:bidi="zh-CN"/>
      </w:rPr>
    </w:lvl>
  </w:abstractNum>
  <w:abstractNum w:abstractNumId="3">
    <w:nsid w:val="0053208E"/>
    <w:multiLevelType w:val="multilevel"/>
    <w:tmpl w:val="0053208E"/>
    <w:lvl w:ilvl="0" w:tentative="0">
      <w:start w:val="1"/>
      <w:numFmt w:val="decimal"/>
      <w:lvlText w:val="%1."/>
      <w:lvlJc w:val="left"/>
      <w:pPr>
        <w:ind w:left="480" w:hanging="360"/>
      </w:pPr>
      <w:rPr>
        <w:rFonts w:hint="default" w:ascii="宋体" w:hAnsi="宋体" w:eastAsia="宋体" w:cs="宋体"/>
        <w:w w:val="100"/>
        <w:sz w:val="24"/>
        <w:szCs w:val="24"/>
        <w:lang w:val="zh-CN" w:eastAsia="zh-CN" w:bidi="zh-CN"/>
      </w:rPr>
    </w:lvl>
    <w:lvl w:ilvl="1" w:tentative="0">
      <w:start w:val="0"/>
      <w:numFmt w:val="bullet"/>
      <w:lvlText w:val="•"/>
      <w:lvlJc w:val="left"/>
      <w:pPr>
        <w:ind w:left="1310" w:hanging="360"/>
      </w:pPr>
      <w:rPr>
        <w:rFonts w:hint="default"/>
        <w:lang w:val="zh-CN" w:eastAsia="zh-CN" w:bidi="zh-CN"/>
      </w:rPr>
    </w:lvl>
    <w:lvl w:ilvl="2" w:tentative="0">
      <w:start w:val="0"/>
      <w:numFmt w:val="bullet"/>
      <w:lvlText w:val="•"/>
      <w:lvlJc w:val="left"/>
      <w:pPr>
        <w:ind w:left="2141" w:hanging="360"/>
      </w:pPr>
      <w:rPr>
        <w:rFonts w:hint="default"/>
        <w:lang w:val="zh-CN" w:eastAsia="zh-CN" w:bidi="zh-CN"/>
      </w:rPr>
    </w:lvl>
    <w:lvl w:ilvl="3" w:tentative="0">
      <w:start w:val="0"/>
      <w:numFmt w:val="bullet"/>
      <w:lvlText w:val="•"/>
      <w:lvlJc w:val="left"/>
      <w:pPr>
        <w:ind w:left="2971" w:hanging="360"/>
      </w:pPr>
      <w:rPr>
        <w:rFonts w:hint="default"/>
        <w:lang w:val="zh-CN" w:eastAsia="zh-CN" w:bidi="zh-CN"/>
      </w:rPr>
    </w:lvl>
    <w:lvl w:ilvl="4" w:tentative="0">
      <w:start w:val="0"/>
      <w:numFmt w:val="bullet"/>
      <w:lvlText w:val="•"/>
      <w:lvlJc w:val="left"/>
      <w:pPr>
        <w:ind w:left="3802" w:hanging="360"/>
      </w:pPr>
      <w:rPr>
        <w:rFonts w:hint="default"/>
        <w:lang w:val="zh-CN" w:eastAsia="zh-CN" w:bidi="zh-CN"/>
      </w:rPr>
    </w:lvl>
    <w:lvl w:ilvl="5" w:tentative="0">
      <w:start w:val="0"/>
      <w:numFmt w:val="bullet"/>
      <w:lvlText w:val="•"/>
      <w:lvlJc w:val="left"/>
      <w:pPr>
        <w:ind w:left="4633" w:hanging="360"/>
      </w:pPr>
      <w:rPr>
        <w:rFonts w:hint="default"/>
        <w:lang w:val="zh-CN" w:eastAsia="zh-CN" w:bidi="zh-CN"/>
      </w:rPr>
    </w:lvl>
    <w:lvl w:ilvl="6" w:tentative="0">
      <w:start w:val="0"/>
      <w:numFmt w:val="bullet"/>
      <w:lvlText w:val="•"/>
      <w:lvlJc w:val="left"/>
      <w:pPr>
        <w:ind w:left="5463" w:hanging="360"/>
      </w:pPr>
      <w:rPr>
        <w:rFonts w:hint="default"/>
        <w:lang w:val="zh-CN" w:eastAsia="zh-CN" w:bidi="zh-CN"/>
      </w:rPr>
    </w:lvl>
    <w:lvl w:ilvl="7" w:tentative="0">
      <w:start w:val="0"/>
      <w:numFmt w:val="bullet"/>
      <w:lvlText w:val="•"/>
      <w:lvlJc w:val="left"/>
      <w:pPr>
        <w:ind w:left="6294" w:hanging="360"/>
      </w:pPr>
      <w:rPr>
        <w:rFonts w:hint="default"/>
        <w:lang w:val="zh-CN" w:eastAsia="zh-CN" w:bidi="zh-CN"/>
      </w:rPr>
    </w:lvl>
    <w:lvl w:ilvl="8" w:tentative="0">
      <w:start w:val="0"/>
      <w:numFmt w:val="bullet"/>
      <w:lvlText w:val="•"/>
      <w:lvlJc w:val="left"/>
      <w:pPr>
        <w:ind w:left="7125" w:hanging="360"/>
      </w:pPr>
      <w:rPr>
        <w:rFonts w:hint="default"/>
        <w:lang w:val="zh-CN" w:eastAsia="zh-CN" w:bidi="zh-CN"/>
      </w:rPr>
    </w:lvl>
  </w:abstractNum>
  <w:abstractNum w:abstractNumId="4">
    <w:nsid w:val="25B654F3"/>
    <w:multiLevelType w:val="multilevel"/>
    <w:tmpl w:val="25B654F3"/>
    <w:lvl w:ilvl="0" w:tentative="0">
      <w:start w:val="8"/>
      <w:numFmt w:val="decimal"/>
      <w:lvlText w:val="%1"/>
      <w:lvlJc w:val="left"/>
      <w:pPr>
        <w:ind w:left="540" w:hanging="420"/>
      </w:pPr>
      <w:rPr>
        <w:rFonts w:hint="default"/>
        <w:lang w:val="zh-CN" w:eastAsia="zh-CN" w:bidi="zh-CN"/>
      </w:rPr>
    </w:lvl>
    <w:lvl w:ilvl="1" w:tentative="0">
      <w:start w:val="1"/>
      <w:numFmt w:val="decimal"/>
      <w:lvlText w:val="%1.%2"/>
      <w:lvlJc w:val="left"/>
      <w:pPr>
        <w:ind w:left="540" w:hanging="420"/>
      </w:pPr>
      <w:rPr>
        <w:rFonts w:hint="default" w:ascii="宋体" w:hAnsi="宋体" w:eastAsia="宋体" w:cs="宋体"/>
        <w:w w:val="100"/>
        <w:sz w:val="24"/>
        <w:szCs w:val="24"/>
        <w:lang w:val="zh-CN" w:eastAsia="zh-CN" w:bidi="zh-CN"/>
      </w:rPr>
    </w:lvl>
    <w:lvl w:ilvl="2" w:tentative="0">
      <w:start w:val="0"/>
      <w:numFmt w:val="bullet"/>
      <w:lvlText w:val="•"/>
      <w:lvlJc w:val="left"/>
      <w:pPr>
        <w:ind w:left="2189" w:hanging="420"/>
      </w:pPr>
      <w:rPr>
        <w:rFonts w:hint="default"/>
        <w:lang w:val="zh-CN" w:eastAsia="zh-CN" w:bidi="zh-CN"/>
      </w:rPr>
    </w:lvl>
    <w:lvl w:ilvl="3" w:tentative="0">
      <w:start w:val="0"/>
      <w:numFmt w:val="bullet"/>
      <w:lvlText w:val="•"/>
      <w:lvlJc w:val="left"/>
      <w:pPr>
        <w:ind w:left="3013" w:hanging="420"/>
      </w:pPr>
      <w:rPr>
        <w:rFonts w:hint="default"/>
        <w:lang w:val="zh-CN" w:eastAsia="zh-CN" w:bidi="zh-CN"/>
      </w:rPr>
    </w:lvl>
    <w:lvl w:ilvl="4" w:tentative="0">
      <w:start w:val="0"/>
      <w:numFmt w:val="bullet"/>
      <w:lvlText w:val="•"/>
      <w:lvlJc w:val="left"/>
      <w:pPr>
        <w:ind w:left="3838" w:hanging="420"/>
      </w:pPr>
      <w:rPr>
        <w:rFonts w:hint="default"/>
        <w:lang w:val="zh-CN" w:eastAsia="zh-CN" w:bidi="zh-CN"/>
      </w:rPr>
    </w:lvl>
    <w:lvl w:ilvl="5" w:tentative="0">
      <w:start w:val="0"/>
      <w:numFmt w:val="bullet"/>
      <w:lvlText w:val="•"/>
      <w:lvlJc w:val="left"/>
      <w:pPr>
        <w:ind w:left="4663" w:hanging="420"/>
      </w:pPr>
      <w:rPr>
        <w:rFonts w:hint="default"/>
        <w:lang w:val="zh-CN" w:eastAsia="zh-CN" w:bidi="zh-CN"/>
      </w:rPr>
    </w:lvl>
    <w:lvl w:ilvl="6" w:tentative="0">
      <w:start w:val="0"/>
      <w:numFmt w:val="bullet"/>
      <w:lvlText w:val="•"/>
      <w:lvlJc w:val="left"/>
      <w:pPr>
        <w:ind w:left="5487" w:hanging="420"/>
      </w:pPr>
      <w:rPr>
        <w:rFonts w:hint="default"/>
        <w:lang w:val="zh-CN" w:eastAsia="zh-CN" w:bidi="zh-CN"/>
      </w:rPr>
    </w:lvl>
    <w:lvl w:ilvl="7" w:tentative="0">
      <w:start w:val="0"/>
      <w:numFmt w:val="bullet"/>
      <w:lvlText w:val="•"/>
      <w:lvlJc w:val="left"/>
      <w:pPr>
        <w:ind w:left="6312" w:hanging="420"/>
      </w:pPr>
      <w:rPr>
        <w:rFonts w:hint="default"/>
        <w:lang w:val="zh-CN" w:eastAsia="zh-CN" w:bidi="zh-CN"/>
      </w:rPr>
    </w:lvl>
    <w:lvl w:ilvl="8" w:tentative="0">
      <w:start w:val="0"/>
      <w:numFmt w:val="bullet"/>
      <w:lvlText w:val="•"/>
      <w:lvlJc w:val="left"/>
      <w:pPr>
        <w:ind w:left="7137" w:hanging="420"/>
      </w:pPr>
      <w:rPr>
        <w:rFonts w:hint="default"/>
        <w:lang w:val="zh-CN" w:eastAsia="zh-CN" w:bidi="zh-CN"/>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doNotDisplayPageBoundaries w:val="1"/>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3,4"/>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290920"/>
    <w:rsid w:val="000278DC"/>
    <w:rsid w:val="00032473"/>
    <w:rsid w:val="000579A5"/>
    <w:rsid w:val="001175B4"/>
    <w:rsid w:val="001C1FC1"/>
    <w:rsid w:val="001E006E"/>
    <w:rsid w:val="001E1AAD"/>
    <w:rsid w:val="00244132"/>
    <w:rsid w:val="0026017D"/>
    <w:rsid w:val="00263C88"/>
    <w:rsid w:val="002704DC"/>
    <w:rsid w:val="002903F9"/>
    <w:rsid w:val="00290920"/>
    <w:rsid w:val="0030225B"/>
    <w:rsid w:val="0033239A"/>
    <w:rsid w:val="00333CDD"/>
    <w:rsid w:val="0036038A"/>
    <w:rsid w:val="00376968"/>
    <w:rsid w:val="0037720E"/>
    <w:rsid w:val="003D04CD"/>
    <w:rsid w:val="003F6CFA"/>
    <w:rsid w:val="00405E2E"/>
    <w:rsid w:val="00436F89"/>
    <w:rsid w:val="00440CA5"/>
    <w:rsid w:val="004900E6"/>
    <w:rsid w:val="004D63C4"/>
    <w:rsid w:val="004F1C97"/>
    <w:rsid w:val="004F1D71"/>
    <w:rsid w:val="005046FD"/>
    <w:rsid w:val="005B134C"/>
    <w:rsid w:val="005C44A5"/>
    <w:rsid w:val="005E0325"/>
    <w:rsid w:val="006511E0"/>
    <w:rsid w:val="00687D11"/>
    <w:rsid w:val="006C39B4"/>
    <w:rsid w:val="006C4684"/>
    <w:rsid w:val="007103E9"/>
    <w:rsid w:val="00724FE4"/>
    <w:rsid w:val="00766F3F"/>
    <w:rsid w:val="00774550"/>
    <w:rsid w:val="007816F0"/>
    <w:rsid w:val="007B7DB6"/>
    <w:rsid w:val="007C6B63"/>
    <w:rsid w:val="007E5EB5"/>
    <w:rsid w:val="00825F7C"/>
    <w:rsid w:val="00866AFB"/>
    <w:rsid w:val="008904FE"/>
    <w:rsid w:val="008F71D5"/>
    <w:rsid w:val="009033D2"/>
    <w:rsid w:val="00963BF3"/>
    <w:rsid w:val="009C1E21"/>
    <w:rsid w:val="009C7DA2"/>
    <w:rsid w:val="00AB12C6"/>
    <w:rsid w:val="00AD3415"/>
    <w:rsid w:val="00B04DFD"/>
    <w:rsid w:val="00B10FBE"/>
    <w:rsid w:val="00B30D1D"/>
    <w:rsid w:val="00B40D99"/>
    <w:rsid w:val="00B50488"/>
    <w:rsid w:val="00B82100"/>
    <w:rsid w:val="00BD1A31"/>
    <w:rsid w:val="00BE263E"/>
    <w:rsid w:val="00C53042"/>
    <w:rsid w:val="00C7250B"/>
    <w:rsid w:val="00CB539F"/>
    <w:rsid w:val="00D15940"/>
    <w:rsid w:val="00D26976"/>
    <w:rsid w:val="00D43431"/>
    <w:rsid w:val="00D96750"/>
    <w:rsid w:val="00DF7453"/>
    <w:rsid w:val="00E17C27"/>
    <w:rsid w:val="00E20AA2"/>
    <w:rsid w:val="00E228B5"/>
    <w:rsid w:val="00E93DD6"/>
    <w:rsid w:val="00EC0C64"/>
    <w:rsid w:val="00EE28D9"/>
    <w:rsid w:val="00EE57D0"/>
    <w:rsid w:val="00F92607"/>
    <w:rsid w:val="00FB1115"/>
    <w:rsid w:val="00FB3464"/>
    <w:rsid w:val="00FB62EB"/>
    <w:rsid w:val="034F4CDC"/>
    <w:rsid w:val="034F545B"/>
    <w:rsid w:val="037C5623"/>
    <w:rsid w:val="03832B42"/>
    <w:rsid w:val="03FF7485"/>
    <w:rsid w:val="04B765DA"/>
    <w:rsid w:val="04F055E8"/>
    <w:rsid w:val="06A82C4D"/>
    <w:rsid w:val="06C305F1"/>
    <w:rsid w:val="07722E4C"/>
    <w:rsid w:val="07F80399"/>
    <w:rsid w:val="0980420F"/>
    <w:rsid w:val="09BD299E"/>
    <w:rsid w:val="09E2491F"/>
    <w:rsid w:val="0CCF3EFF"/>
    <w:rsid w:val="0ECB1077"/>
    <w:rsid w:val="0FF23792"/>
    <w:rsid w:val="11193378"/>
    <w:rsid w:val="11E114B1"/>
    <w:rsid w:val="125B0023"/>
    <w:rsid w:val="13BA52AE"/>
    <w:rsid w:val="13D32F92"/>
    <w:rsid w:val="14445463"/>
    <w:rsid w:val="1485235F"/>
    <w:rsid w:val="14972A39"/>
    <w:rsid w:val="161A1CC9"/>
    <w:rsid w:val="16284CA7"/>
    <w:rsid w:val="164226C0"/>
    <w:rsid w:val="172705A1"/>
    <w:rsid w:val="173C6B3B"/>
    <w:rsid w:val="17FC15B3"/>
    <w:rsid w:val="18AA4E89"/>
    <w:rsid w:val="191D60F4"/>
    <w:rsid w:val="193366D3"/>
    <w:rsid w:val="19547B1E"/>
    <w:rsid w:val="1A1E30D0"/>
    <w:rsid w:val="1A27189F"/>
    <w:rsid w:val="1A645A8A"/>
    <w:rsid w:val="1A936CAB"/>
    <w:rsid w:val="1B192CDE"/>
    <w:rsid w:val="1C7F0DB8"/>
    <w:rsid w:val="1CF801A8"/>
    <w:rsid w:val="1D7F2B8D"/>
    <w:rsid w:val="1F0F440C"/>
    <w:rsid w:val="1F2C1157"/>
    <w:rsid w:val="200A0C0C"/>
    <w:rsid w:val="20EF203F"/>
    <w:rsid w:val="215F6728"/>
    <w:rsid w:val="22370EF9"/>
    <w:rsid w:val="23B267CD"/>
    <w:rsid w:val="23E971FD"/>
    <w:rsid w:val="250E19FA"/>
    <w:rsid w:val="260E7904"/>
    <w:rsid w:val="27667CB9"/>
    <w:rsid w:val="28EF4269"/>
    <w:rsid w:val="2A161CA6"/>
    <w:rsid w:val="2AEB35BF"/>
    <w:rsid w:val="2AED68F9"/>
    <w:rsid w:val="2B7612E5"/>
    <w:rsid w:val="2BD8393D"/>
    <w:rsid w:val="2FF5681A"/>
    <w:rsid w:val="30404B41"/>
    <w:rsid w:val="314A1383"/>
    <w:rsid w:val="332D37F4"/>
    <w:rsid w:val="338E2760"/>
    <w:rsid w:val="33E957E2"/>
    <w:rsid w:val="34173ABF"/>
    <w:rsid w:val="35FA20ED"/>
    <w:rsid w:val="368725BA"/>
    <w:rsid w:val="368B1DC0"/>
    <w:rsid w:val="3782630D"/>
    <w:rsid w:val="384C5767"/>
    <w:rsid w:val="38BB3A1F"/>
    <w:rsid w:val="39BC54FD"/>
    <w:rsid w:val="3A1E7847"/>
    <w:rsid w:val="3A303304"/>
    <w:rsid w:val="3A3069BC"/>
    <w:rsid w:val="3A770C27"/>
    <w:rsid w:val="3ACB1C77"/>
    <w:rsid w:val="3CF302FC"/>
    <w:rsid w:val="3DB24542"/>
    <w:rsid w:val="3DBB41B1"/>
    <w:rsid w:val="3E721668"/>
    <w:rsid w:val="407A7F6E"/>
    <w:rsid w:val="40967FFF"/>
    <w:rsid w:val="40D05CB9"/>
    <w:rsid w:val="41215EEE"/>
    <w:rsid w:val="427F715B"/>
    <w:rsid w:val="432A1A03"/>
    <w:rsid w:val="434D3AFE"/>
    <w:rsid w:val="43CA4702"/>
    <w:rsid w:val="4437316B"/>
    <w:rsid w:val="46197515"/>
    <w:rsid w:val="464C0222"/>
    <w:rsid w:val="46710EF2"/>
    <w:rsid w:val="47B700A4"/>
    <w:rsid w:val="48C819AD"/>
    <w:rsid w:val="4B465BF0"/>
    <w:rsid w:val="4B491271"/>
    <w:rsid w:val="4B5C363D"/>
    <w:rsid w:val="4B7B0BCB"/>
    <w:rsid w:val="4C0530A4"/>
    <w:rsid w:val="4C135869"/>
    <w:rsid w:val="4CBF73A6"/>
    <w:rsid w:val="4D711AD7"/>
    <w:rsid w:val="4ED90B53"/>
    <w:rsid w:val="4FC35096"/>
    <w:rsid w:val="50114541"/>
    <w:rsid w:val="5031766D"/>
    <w:rsid w:val="50FC4ECA"/>
    <w:rsid w:val="51412F04"/>
    <w:rsid w:val="51484296"/>
    <w:rsid w:val="52C02286"/>
    <w:rsid w:val="53183C69"/>
    <w:rsid w:val="542C4370"/>
    <w:rsid w:val="54990655"/>
    <w:rsid w:val="594C43FA"/>
    <w:rsid w:val="59A93259"/>
    <w:rsid w:val="59C55D06"/>
    <w:rsid w:val="59CC79A4"/>
    <w:rsid w:val="5A295904"/>
    <w:rsid w:val="5A4B5D59"/>
    <w:rsid w:val="5B1F1A80"/>
    <w:rsid w:val="5B4B64E8"/>
    <w:rsid w:val="5C4A2161"/>
    <w:rsid w:val="5D4B6A84"/>
    <w:rsid w:val="602424B0"/>
    <w:rsid w:val="62A95F9C"/>
    <w:rsid w:val="62E97EC7"/>
    <w:rsid w:val="630706AD"/>
    <w:rsid w:val="64191290"/>
    <w:rsid w:val="64BB2130"/>
    <w:rsid w:val="65B5029E"/>
    <w:rsid w:val="69463207"/>
    <w:rsid w:val="6B39079D"/>
    <w:rsid w:val="6B69446A"/>
    <w:rsid w:val="6D164F20"/>
    <w:rsid w:val="6DB86AF8"/>
    <w:rsid w:val="6F5C0C47"/>
    <w:rsid w:val="708509D7"/>
    <w:rsid w:val="70A55EE6"/>
    <w:rsid w:val="71022103"/>
    <w:rsid w:val="7140616B"/>
    <w:rsid w:val="71571D33"/>
    <w:rsid w:val="722746EC"/>
    <w:rsid w:val="74667AFE"/>
    <w:rsid w:val="7468551E"/>
    <w:rsid w:val="757423F0"/>
    <w:rsid w:val="75B01B58"/>
    <w:rsid w:val="773557E4"/>
    <w:rsid w:val="77CB233D"/>
    <w:rsid w:val="77D0396C"/>
    <w:rsid w:val="79DC313E"/>
    <w:rsid w:val="7C942847"/>
    <w:rsid w:val="7D7812CB"/>
    <w:rsid w:val="7E5148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ind w:left="120"/>
      <w:outlineLvl w:val="0"/>
    </w:pPr>
    <w:rPr>
      <w:sz w:val="28"/>
      <w:szCs w:val="28"/>
    </w:rPr>
  </w:style>
  <w:style w:type="paragraph" w:styleId="3">
    <w:name w:val="heading 2"/>
    <w:basedOn w:val="1"/>
    <w:next w:val="1"/>
    <w:qFormat/>
    <w:uiPriority w:val="1"/>
    <w:pPr>
      <w:ind w:right="240"/>
      <w:jc w:val="center"/>
      <w:outlineLvl w:val="1"/>
    </w:pPr>
    <w:rPr>
      <w:b/>
      <w:bCs/>
      <w:sz w:val="24"/>
      <w:szCs w:val="2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1"/>
    <w:pPr>
      <w:ind w:left="120"/>
    </w:pPr>
    <w:rPr>
      <w:sz w:val="24"/>
      <w:szCs w:val="24"/>
    </w:rPr>
  </w:style>
  <w:style w:type="paragraph" w:styleId="5">
    <w:name w:val="footer"/>
    <w:basedOn w:val="1"/>
    <w:link w:val="18"/>
    <w:qFormat/>
    <w:uiPriority w:val="0"/>
    <w:pPr>
      <w:tabs>
        <w:tab w:val="center" w:pos="4153"/>
        <w:tab w:val="right" w:pos="8306"/>
      </w:tabs>
      <w:snapToGrid w:val="0"/>
    </w:pPr>
    <w:rPr>
      <w:sz w:val="18"/>
      <w:szCs w:val="18"/>
    </w:rPr>
  </w:style>
  <w:style w:type="paragraph" w:styleId="6">
    <w:name w:val="header"/>
    <w:basedOn w:val="1"/>
    <w:link w:val="17"/>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39"/>
    <w:pPr>
      <w:spacing w:before="316"/>
      <w:ind w:right="238"/>
      <w:jc w:val="center"/>
    </w:pPr>
    <w:rPr>
      <w:sz w:val="24"/>
      <w:szCs w:val="24"/>
    </w:rPr>
  </w:style>
  <w:style w:type="paragraph" w:styleId="8">
    <w:name w:val="Normal (Web)"/>
    <w:basedOn w:val="1"/>
    <w:qFormat/>
    <w:uiPriority w:val="0"/>
    <w:rPr>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unhideWhenUsed/>
    <w:qFormat/>
    <w:uiPriority w:val="99"/>
    <w:rPr>
      <w:color w:val="0000FF" w:themeColor="hyperlink"/>
      <w:u w:val="single"/>
    </w:rPr>
  </w:style>
  <w:style w:type="table" w:customStyle="1" w:styleId="13">
    <w:name w:val="Table Normal"/>
    <w:semiHidden/>
    <w:unhideWhenUsed/>
    <w:qFormat/>
    <w:uiPriority w:val="2"/>
    <w:tblPr>
      <w:tblCellMar>
        <w:top w:w="0" w:type="dxa"/>
        <w:left w:w="0" w:type="dxa"/>
        <w:bottom w:w="0" w:type="dxa"/>
        <w:right w:w="0" w:type="dxa"/>
      </w:tblCellMar>
    </w:tblPr>
  </w:style>
  <w:style w:type="paragraph" w:styleId="14">
    <w:name w:val="List Paragraph"/>
    <w:basedOn w:val="1"/>
    <w:qFormat/>
    <w:uiPriority w:val="1"/>
    <w:pPr>
      <w:spacing w:before="4"/>
      <w:ind w:left="540" w:hanging="420"/>
    </w:pPr>
  </w:style>
  <w:style w:type="paragraph" w:customStyle="1" w:styleId="15">
    <w:name w:val="Table Paragraph"/>
    <w:basedOn w:val="1"/>
    <w:qFormat/>
    <w:uiPriority w:val="1"/>
    <w:pPr>
      <w:spacing w:before="156"/>
      <w:ind w:left="112"/>
    </w:pPr>
  </w:style>
  <w:style w:type="paragraph" w:customStyle="1" w:styleId="16">
    <w:name w:val="WPSOffice手动目录 1"/>
    <w:qFormat/>
    <w:uiPriority w:val="0"/>
    <w:rPr>
      <w:rFonts w:ascii="Times New Roman" w:hAnsi="Times New Roman" w:eastAsia="宋体" w:cs="Times New Roman"/>
      <w:lang w:val="en-US" w:eastAsia="zh-CN" w:bidi="ar-SA"/>
    </w:rPr>
  </w:style>
  <w:style w:type="character" w:customStyle="1" w:styleId="17">
    <w:name w:val="页眉 字符"/>
    <w:basedOn w:val="11"/>
    <w:link w:val="6"/>
    <w:qFormat/>
    <w:uiPriority w:val="0"/>
    <w:rPr>
      <w:rFonts w:ascii="宋体" w:hAnsi="宋体" w:cs="宋体"/>
      <w:sz w:val="18"/>
      <w:szCs w:val="18"/>
      <w:lang w:val="zh-CN" w:bidi="zh-CN"/>
    </w:rPr>
  </w:style>
  <w:style w:type="character" w:customStyle="1" w:styleId="18">
    <w:name w:val="页脚 字符"/>
    <w:basedOn w:val="11"/>
    <w:link w:val="5"/>
    <w:qFormat/>
    <w:uiPriority w:val="0"/>
    <w:rPr>
      <w:rFonts w:ascii="宋体" w:hAnsi="宋体" w:cs="宋体"/>
      <w:sz w:val="18"/>
      <w:szCs w:val="18"/>
      <w:lang w:val="zh-CN" w:bidi="zh-CN"/>
    </w:rPr>
  </w:style>
  <w:style w:type="paragraph" w:customStyle="1" w:styleId="19">
    <w:name w:val="TOC Heading"/>
    <w:basedOn w:val="2"/>
    <w:next w:val="1"/>
    <w:unhideWhenUsed/>
    <w:qFormat/>
    <w:uiPriority w:val="39"/>
    <w:pPr>
      <w:keepNext/>
      <w:keepLines/>
      <w:widowControl/>
      <w:autoSpaceDE/>
      <w:autoSpaceDN/>
      <w:spacing w:before="240" w:line="259" w:lineRule="auto"/>
      <w:ind w:left="0"/>
      <w:outlineLvl w:val="9"/>
    </w:pPr>
    <w:rPr>
      <w:rFonts w:asciiTheme="majorHAnsi" w:hAnsiTheme="majorHAnsi" w:eastAsiaTheme="majorEastAsia" w:cstheme="majorBidi"/>
      <w:color w:val="366091" w:themeColor="accent1" w:themeShade="BF"/>
      <w:sz w:val="32"/>
      <w:szCs w:val="32"/>
      <w:lang w:val="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7"/>
    <customShpInfo spid="_x0000_s4099"/>
    <customShpInfo spid="_x0000_s4098"/>
    <customShpInfo spid="_x0000_s4100"/>
    <customShpInfo spid="_x0000_s2051"/>
    <customShpInfo spid="_x0000_s2052"/>
    <customShpInfo spid="_x0000_s205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A8A30E-E66E-4424-874C-DCBC90A581A3}">
  <ds:schemaRefs/>
</ds:datastoreItem>
</file>

<file path=docProps/app.xml><?xml version="1.0" encoding="utf-8"?>
<Properties xmlns="http://schemas.openxmlformats.org/officeDocument/2006/extended-properties" xmlns:vt="http://schemas.openxmlformats.org/officeDocument/2006/docPropsVTypes">
  <Template>Normal.dotm</Template>
  <Pages>27</Pages>
  <Words>2725</Words>
  <Characters>15539</Characters>
  <Lines>129</Lines>
  <Paragraphs>36</Paragraphs>
  <TotalTime>0</TotalTime>
  <ScaleCrop>false</ScaleCrop>
  <LinksUpToDate>false</LinksUpToDate>
  <CharactersWithSpaces>18228</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2019-06-04T02:04:00Z</dcterms:created>
  <dc:creator>尚丹</dc:creator>
  <cp:lastModifiedBy>咛</cp:lastModifiedBy>
  <dcterms:modified xsi:type="dcterms:W3CDTF">2021-07-23T04:18:53Z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2018-08-30T00:00:00Z</vt:filetime>
  </property>
  <property fmtid="{D5CDD505-2E9C-101B-9397-08002B2CF9AE}" pid="3" name="Creator">
    <vt:lpwstr>Acrobat PDFMaker 15 Word 版</vt:lpwstr>
  </property>
  <property fmtid="{D5CDD505-2E9C-101B-9397-08002B2CF9AE}" pid="4" name="LastSaved">
    <vt:filetime>2019-06-04T00:00:00Z</vt:filetime>
  </property>
  <property fmtid="{D5CDD505-2E9C-101B-9397-08002B2CF9AE}" pid="5" name="KSOProductBuildVer">
    <vt:lpwstr>2052-11.1.0.10578</vt:lpwstr>
  </property>
  <property fmtid="{D5CDD505-2E9C-101B-9397-08002B2CF9AE}" pid="6" name="ICV">
    <vt:lpwstr>237A1804CAB14F3D90A4FAD42BE92C5B</vt:lpwstr>
  </property>
</Properties>
</file>